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A3092">
        <w:trPr>
          <w:trHeight w:hRule="exact" w:val="1998"/>
        </w:trPr>
        <w:tc>
          <w:tcPr>
            <w:tcW w:w="143" w:type="dxa"/>
          </w:tcPr>
          <w:p w:rsidR="00CA3092" w:rsidRDefault="00CA3092"/>
        </w:tc>
        <w:tc>
          <w:tcPr>
            <w:tcW w:w="285" w:type="dxa"/>
          </w:tcPr>
          <w:p w:rsidR="00CA3092" w:rsidRDefault="00CA3092"/>
        </w:tc>
        <w:tc>
          <w:tcPr>
            <w:tcW w:w="710" w:type="dxa"/>
          </w:tcPr>
          <w:p w:rsidR="00CA3092" w:rsidRDefault="00CA3092"/>
        </w:tc>
        <w:tc>
          <w:tcPr>
            <w:tcW w:w="1419" w:type="dxa"/>
          </w:tcPr>
          <w:p w:rsidR="00CA3092" w:rsidRDefault="00CA3092"/>
        </w:tc>
        <w:tc>
          <w:tcPr>
            <w:tcW w:w="1419" w:type="dxa"/>
          </w:tcPr>
          <w:p w:rsidR="00CA3092" w:rsidRDefault="00CA3092"/>
        </w:tc>
        <w:tc>
          <w:tcPr>
            <w:tcW w:w="851" w:type="dxa"/>
          </w:tcPr>
          <w:p w:rsidR="00CA3092" w:rsidRDefault="00CA3092"/>
        </w:tc>
        <w:tc>
          <w:tcPr>
            <w:tcW w:w="5401" w:type="dxa"/>
            <w:gridSpan w:val="4"/>
            <w:shd w:val="clear" w:color="000000" w:fill="FFFFFF"/>
            <w:tcMar>
              <w:left w:w="34" w:type="dxa"/>
              <w:right w:w="34" w:type="dxa"/>
            </w:tcMar>
          </w:tcPr>
          <w:p w:rsidR="00CA3092" w:rsidRDefault="005907D6">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CA3092" w:rsidRDefault="00CA3092">
            <w:pPr>
              <w:spacing w:after="0" w:line="240" w:lineRule="auto"/>
              <w:jc w:val="both"/>
            </w:pPr>
          </w:p>
          <w:p w:rsidR="00CA3092" w:rsidRDefault="005907D6">
            <w:pPr>
              <w:spacing w:after="0" w:line="240" w:lineRule="auto"/>
              <w:jc w:val="both"/>
            </w:pPr>
            <w:r>
              <w:rPr>
                <w:rFonts w:ascii="Times New Roman" w:hAnsi="Times New Roman" w:cs="Times New Roman"/>
                <w:color w:val="000000"/>
              </w:rPr>
              <w:t>.</w:t>
            </w:r>
          </w:p>
        </w:tc>
      </w:tr>
      <w:tr w:rsidR="00CA3092">
        <w:trPr>
          <w:trHeight w:hRule="exact" w:val="138"/>
        </w:trPr>
        <w:tc>
          <w:tcPr>
            <w:tcW w:w="143" w:type="dxa"/>
          </w:tcPr>
          <w:p w:rsidR="00CA3092" w:rsidRDefault="00CA3092"/>
        </w:tc>
        <w:tc>
          <w:tcPr>
            <w:tcW w:w="285" w:type="dxa"/>
          </w:tcPr>
          <w:p w:rsidR="00CA3092" w:rsidRDefault="00CA3092"/>
        </w:tc>
        <w:tc>
          <w:tcPr>
            <w:tcW w:w="710" w:type="dxa"/>
          </w:tcPr>
          <w:p w:rsidR="00CA3092" w:rsidRDefault="00CA3092"/>
        </w:tc>
        <w:tc>
          <w:tcPr>
            <w:tcW w:w="1419" w:type="dxa"/>
          </w:tcPr>
          <w:p w:rsidR="00CA3092" w:rsidRDefault="00CA3092"/>
        </w:tc>
        <w:tc>
          <w:tcPr>
            <w:tcW w:w="1419" w:type="dxa"/>
          </w:tcPr>
          <w:p w:rsidR="00CA3092" w:rsidRDefault="00CA3092"/>
        </w:tc>
        <w:tc>
          <w:tcPr>
            <w:tcW w:w="851" w:type="dxa"/>
          </w:tcPr>
          <w:p w:rsidR="00CA3092" w:rsidRDefault="00CA3092"/>
        </w:tc>
        <w:tc>
          <w:tcPr>
            <w:tcW w:w="285" w:type="dxa"/>
          </w:tcPr>
          <w:p w:rsidR="00CA3092" w:rsidRDefault="00CA3092"/>
        </w:tc>
        <w:tc>
          <w:tcPr>
            <w:tcW w:w="1277" w:type="dxa"/>
          </w:tcPr>
          <w:p w:rsidR="00CA3092" w:rsidRDefault="00CA3092"/>
        </w:tc>
        <w:tc>
          <w:tcPr>
            <w:tcW w:w="993" w:type="dxa"/>
          </w:tcPr>
          <w:p w:rsidR="00CA3092" w:rsidRDefault="00CA3092"/>
        </w:tc>
        <w:tc>
          <w:tcPr>
            <w:tcW w:w="2836" w:type="dxa"/>
          </w:tcPr>
          <w:p w:rsidR="00CA3092" w:rsidRDefault="00CA3092"/>
        </w:tc>
      </w:tr>
      <w:tr w:rsidR="00CA3092">
        <w:trPr>
          <w:trHeight w:hRule="exact" w:val="585"/>
        </w:trPr>
        <w:tc>
          <w:tcPr>
            <w:tcW w:w="10221" w:type="dxa"/>
            <w:gridSpan w:val="10"/>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3092" w:rsidRDefault="005907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3092">
        <w:trPr>
          <w:trHeight w:hRule="exact" w:val="314"/>
        </w:trPr>
        <w:tc>
          <w:tcPr>
            <w:tcW w:w="10221" w:type="dxa"/>
            <w:gridSpan w:val="10"/>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CA3092">
        <w:trPr>
          <w:trHeight w:hRule="exact" w:val="277"/>
        </w:trPr>
        <w:tc>
          <w:tcPr>
            <w:tcW w:w="143" w:type="dxa"/>
          </w:tcPr>
          <w:p w:rsidR="00CA3092" w:rsidRDefault="00CA3092"/>
        </w:tc>
        <w:tc>
          <w:tcPr>
            <w:tcW w:w="285" w:type="dxa"/>
          </w:tcPr>
          <w:p w:rsidR="00CA3092" w:rsidRDefault="00CA3092"/>
        </w:tc>
        <w:tc>
          <w:tcPr>
            <w:tcW w:w="710" w:type="dxa"/>
          </w:tcPr>
          <w:p w:rsidR="00CA3092" w:rsidRDefault="00CA3092"/>
        </w:tc>
        <w:tc>
          <w:tcPr>
            <w:tcW w:w="1419" w:type="dxa"/>
          </w:tcPr>
          <w:p w:rsidR="00CA3092" w:rsidRDefault="00CA3092"/>
        </w:tc>
        <w:tc>
          <w:tcPr>
            <w:tcW w:w="1419" w:type="dxa"/>
          </w:tcPr>
          <w:p w:rsidR="00CA3092" w:rsidRDefault="00CA3092"/>
        </w:tc>
        <w:tc>
          <w:tcPr>
            <w:tcW w:w="851" w:type="dxa"/>
          </w:tcPr>
          <w:p w:rsidR="00CA3092" w:rsidRDefault="00CA3092"/>
        </w:tc>
        <w:tc>
          <w:tcPr>
            <w:tcW w:w="285" w:type="dxa"/>
          </w:tcPr>
          <w:p w:rsidR="00CA3092" w:rsidRDefault="00CA3092"/>
        </w:tc>
        <w:tc>
          <w:tcPr>
            <w:tcW w:w="1277" w:type="dxa"/>
          </w:tcPr>
          <w:p w:rsidR="00CA3092" w:rsidRDefault="00CA3092"/>
        </w:tc>
        <w:tc>
          <w:tcPr>
            <w:tcW w:w="993" w:type="dxa"/>
          </w:tcPr>
          <w:p w:rsidR="00CA3092" w:rsidRDefault="00CA3092"/>
        </w:tc>
        <w:tc>
          <w:tcPr>
            <w:tcW w:w="2836" w:type="dxa"/>
          </w:tcPr>
          <w:p w:rsidR="00CA3092" w:rsidRDefault="00CA3092"/>
        </w:tc>
      </w:tr>
      <w:tr w:rsidR="00CA3092">
        <w:trPr>
          <w:trHeight w:hRule="exact" w:val="277"/>
        </w:trPr>
        <w:tc>
          <w:tcPr>
            <w:tcW w:w="143" w:type="dxa"/>
          </w:tcPr>
          <w:p w:rsidR="00CA3092" w:rsidRDefault="00CA3092"/>
        </w:tc>
        <w:tc>
          <w:tcPr>
            <w:tcW w:w="285" w:type="dxa"/>
          </w:tcPr>
          <w:p w:rsidR="00CA3092" w:rsidRDefault="00CA3092"/>
        </w:tc>
        <w:tc>
          <w:tcPr>
            <w:tcW w:w="710" w:type="dxa"/>
          </w:tcPr>
          <w:p w:rsidR="00CA3092" w:rsidRDefault="00CA3092"/>
        </w:tc>
        <w:tc>
          <w:tcPr>
            <w:tcW w:w="1419" w:type="dxa"/>
          </w:tcPr>
          <w:p w:rsidR="00CA3092" w:rsidRDefault="00CA3092"/>
        </w:tc>
        <w:tc>
          <w:tcPr>
            <w:tcW w:w="1419" w:type="dxa"/>
          </w:tcPr>
          <w:p w:rsidR="00CA3092" w:rsidRDefault="00CA3092"/>
        </w:tc>
        <w:tc>
          <w:tcPr>
            <w:tcW w:w="851" w:type="dxa"/>
          </w:tcPr>
          <w:p w:rsidR="00CA3092" w:rsidRDefault="00CA3092"/>
        </w:tc>
        <w:tc>
          <w:tcPr>
            <w:tcW w:w="285" w:type="dxa"/>
          </w:tcPr>
          <w:p w:rsidR="00CA3092" w:rsidRDefault="00CA3092"/>
        </w:tc>
        <w:tc>
          <w:tcPr>
            <w:tcW w:w="1277" w:type="dxa"/>
          </w:tcPr>
          <w:p w:rsidR="00CA3092" w:rsidRDefault="00CA3092"/>
        </w:tc>
        <w:tc>
          <w:tcPr>
            <w:tcW w:w="3842" w:type="dxa"/>
            <w:gridSpan w:val="2"/>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УТВЕРЖДАЮ</w:t>
            </w:r>
          </w:p>
        </w:tc>
      </w:tr>
      <w:tr w:rsidR="00CA3092">
        <w:trPr>
          <w:trHeight w:hRule="exact" w:val="972"/>
        </w:trPr>
        <w:tc>
          <w:tcPr>
            <w:tcW w:w="143" w:type="dxa"/>
          </w:tcPr>
          <w:p w:rsidR="00CA3092" w:rsidRDefault="00CA3092"/>
        </w:tc>
        <w:tc>
          <w:tcPr>
            <w:tcW w:w="285" w:type="dxa"/>
          </w:tcPr>
          <w:p w:rsidR="00CA3092" w:rsidRDefault="00CA3092"/>
        </w:tc>
        <w:tc>
          <w:tcPr>
            <w:tcW w:w="710" w:type="dxa"/>
          </w:tcPr>
          <w:p w:rsidR="00CA3092" w:rsidRDefault="00CA3092"/>
        </w:tc>
        <w:tc>
          <w:tcPr>
            <w:tcW w:w="1419" w:type="dxa"/>
          </w:tcPr>
          <w:p w:rsidR="00CA3092" w:rsidRDefault="00CA3092"/>
        </w:tc>
        <w:tc>
          <w:tcPr>
            <w:tcW w:w="1419" w:type="dxa"/>
          </w:tcPr>
          <w:p w:rsidR="00CA3092" w:rsidRDefault="00CA3092"/>
        </w:tc>
        <w:tc>
          <w:tcPr>
            <w:tcW w:w="851" w:type="dxa"/>
          </w:tcPr>
          <w:p w:rsidR="00CA3092" w:rsidRDefault="00CA3092"/>
        </w:tc>
        <w:tc>
          <w:tcPr>
            <w:tcW w:w="285" w:type="dxa"/>
          </w:tcPr>
          <w:p w:rsidR="00CA3092" w:rsidRDefault="00CA3092"/>
        </w:tc>
        <w:tc>
          <w:tcPr>
            <w:tcW w:w="1277" w:type="dxa"/>
          </w:tcPr>
          <w:p w:rsidR="00CA3092" w:rsidRDefault="00CA3092"/>
        </w:tc>
        <w:tc>
          <w:tcPr>
            <w:tcW w:w="3842" w:type="dxa"/>
            <w:gridSpan w:val="2"/>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A3092" w:rsidRDefault="00CA3092">
            <w:pPr>
              <w:spacing w:after="0" w:line="240" w:lineRule="auto"/>
              <w:jc w:val="center"/>
              <w:rPr>
                <w:sz w:val="24"/>
                <w:szCs w:val="24"/>
              </w:rPr>
            </w:pPr>
          </w:p>
          <w:p w:rsidR="00CA3092" w:rsidRDefault="005907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A3092">
        <w:trPr>
          <w:trHeight w:hRule="exact" w:val="277"/>
        </w:trPr>
        <w:tc>
          <w:tcPr>
            <w:tcW w:w="143" w:type="dxa"/>
          </w:tcPr>
          <w:p w:rsidR="00CA3092" w:rsidRDefault="00CA3092"/>
        </w:tc>
        <w:tc>
          <w:tcPr>
            <w:tcW w:w="285" w:type="dxa"/>
          </w:tcPr>
          <w:p w:rsidR="00CA3092" w:rsidRDefault="00CA3092"/>
        </w:tc>
        <w:tc>
          <w:tcPr>
            <w:tcW w:w="710" w:type="dxa"/>
          </w:tcPr>
          <w:p w:rsidR="00CA3092" w:rsidRDefault="00CA3092"/>
        </w:tc>
        <w:tc>
          <w:tcPr>
            <w:tcW w:w="1419" w:type="dxa"/>
          </w:tcPr>
          <w:p w:rsidR="00CA3092" w:rsidRDefault="00CA3092"/>
        </w:tc>
        <w:tc>
          <w:tcPr>
            <w:tcW w:w="1419" w:type="dxa"/>
          </w:tcPr>
          <w:p w:rsidR="00CA3092" w:rsidRDefault="00CA3092"/>
        </w:tc>
        <w:tc>
          <w:tcPr>
            <w:tcW w:w="851" w:type="dxa"/>
          </w:tcPr>
          <w:p w:rsidR="00CA3092" w:rsidRDefault="00CA3092"/>
        </w:tc>
        <w:tc>
          <w:tcPr>
            <w:tcW w:w="285" w:type="dxa"/>
          </w:tcPr>
          <w:p w:rsidR="00CA3092" w:rsidRDefault="00CA3092"/>
        </w:tc>
        <w:tc>
          <w:tcPr>
            <w:tcW w:w="1277" w:type="dxa"/>
          </w:tcPr>
          <w:p w:rsidR="00CA3092" w:rsidRDefault="00CA3092"/>
        </w:tc>
        <w:tc>
          <w:tcPr>
            <w:tcW w:w="3842" w:type="dxa"/>
            <w:gridSpan w:val="2"/>
            <w:shd w:val="clear" w:color="000000" w:fill="FFFFFF"/>
            <w:tcMar>
              <w:left w:w="34" w:type="dxa"/>
              <w:right w:w="34" w:type="dxa"/>
            </w:tcMar>
          </w:tcPr>
          <w:p w:rsidR="00CA3092" w:rsidRDefault="005907D6">
            <w:pPr>
              <w:spacing w:after="0" w:line="240" w:lineRule="auto"/>
              <w:jc w:val="right"/>
              <w:rPr>
                <w:sz w:val="24"/>
                <w:szCs w:val="24"/>
              </w:rPr>
            </w:pPr>
            <w:r>
              <w:rPr>
                <w:rFonts w:ascii="Times New Roman" w:hAnsi="Times New Roman" w:cs="Times New Roman"/>
                <w:color w:val="000000"/>
                <w:sz w:val="24"/>
                <w:szCs w:val="24"/>
              </w:rPr>
              <w:t>28.03.2022</w:t>
            </w:r>
          </w:p>
        </w:tc>
      </w:tr>
      <w:tr w:rsidR="00CA3092">
        <w:trPr>
          <w:trHeight w:hRule="exact" w:val="277"/>
        </w:trPr>
        <w:tc>
          <w:tcPr>
            <w:tcW w:w="143" w:type="dxa"/>
          </w:tcPr>
          <w:p w:rsidR="00CA3092" w:rsidRDefault="00CA3092"/>
        </w:tc>
        <w:tc>
          <w:tcPr>
            <w:tcW w:w="285" w:type="dxa"/>
          </w:tcPr>
          <w:p w:rsidR="00CA3092" w:rsidRDefault="00CA3092"/>
        </w:tc>
        <w:tc>
          <w:tcPr>
            <w:tcW w:w="710" w:type="dxa"/>
          </w:tcPr>
          <w:p w:rsidR="00CA3092" w:rsidRDefault="00CA3092"/>
        </w:tc>
        <w:tc>
          <w:tcPr>
            <w:tcW w:w="1419" w:type="dxa"/>
          </w:tcPr>
          <w:p w:rsidR="00CA3092" w:rsidRDefault="00CA3092"/>
        </w:tc>
        <w:tc>
          <w:tcPr>
            <w:tcW w:w="1419" w:type="dxa"/>
          </w:tcPr>
          <w:p w:rsidR="00CA3092" w:rsidRDefault="00CA3092"/>
        </w:tc>
        <w:tc>
          <w:tcPr>
            <w:tcW w:w="851" w:type="dxa"/>
          </w:tcPr>
          <w:p w:rsidR="00CA3092" w:rsidRDefault="00CA3092"/>
        </w:tc>
        <w:tc>
          <w:tcPr>
            <w:tcW w:w="285" w:type="dxa"/>
          </w:tcPr>
          <w:p w:rsidR="00CA3092" w:rsidRDefault="00CA3092"/>
        </w:tc>
        <w:tc>
          <w:tcPr>
            <w:tcW w:w="1277" w:type="dxa"/>
          </w:tcPr>
          <w:p w:rsidR="00CA3092" w:rsidRDefault="00CA3092"/>
        </w:tc>
        <w:tc>
          <w:tcPr>
            <w:tcW w:w="993" w:type="dxa"/>
          </w:tcPr>
          <w:p w:rsidR="00CA3092" w:rsidRDefault="00CA3092"/>
        </w:tc>
        <w:tc>
          <w:tcPr>
            <w:tcW w:w="2836" w:type="dxa"/>
          </w:tcPr>
          <w:p w:rsidR="00CA3092" w:rsidRDefault="00CA3092"/>
        </w:tc>
      </w:tr>
      <w:tr w:rsidR="00CA3092">
        <w:trPr>
          <w:trHeight w:hRule="exact" w:val="416"/>
        </w:trPr>
        <w:tc>
          <w:tcPr>
            <w:tcW w:w="10221" w:type="dxa"/>
            <w:gridSpan w:val="10"/>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3092">
        <w:trPr>
          <w:trHeight w:hRule="exact" w:val="1856"/>
        </w:trPr>
        <w:tc>
          <w:tcPr>
            <w:tcW w:w="143" w:type="dxa"/>
          </w:tcPr>
          <w:p w:rsidR="00CA3092" w:rsidRDefault="00CA3092"/>
        </w:tc>
        <w:tc>
          <w:tcPr>
            <w:tcW w:w="285" w:type="dxa"/>
          </w:tcPr>
          <w:p w:rsidR="00CA3092" w:rsidRDefault="00CA3092"/>
        </w:tc>
        <w:tc>
          <w:tcPr>
            <w:tcW w:w="710" w:type="dxa"/>
          </w:tcPr>
          <w:p w:rsidR="00CA3092" w:rsidRDefault="00CA3092"/>
        </w:tc>
        <w:tc>
          <w:tcPr>
            <w:tcW w:w="1419" w:type="dxa"/>
          </w:tcPr>
          <w:p w:rsidR="00CA3092" w:rsidRDefault="00CA3092"/>
        </w:tc>
        <w:tc>
          <w:tcPr>
            <w:tcW w:w="4834" w:type="dxa"/>
            <w:gridSpan w:val="5"/>
            <w:shd w:val="clear" w:color="000000" w:fill="FFFFFF"/>
            <w:tcMar>
              <w:left w:w="34" w:type="dxa"/>
              <w:right w:w="34" w:type="dxa"/>
            </w:tcMar>
          </w:tcPr>
          <w:p w:rsidR="00CA3092" w:rsidRDefault="005907D6">
            <w:pPr>
              <w:spacing w:after="0" w:line="240" w:lineRule="auto"/>
              <w:jc w:val="center"/>
              <w:rPr>
                <w:sz w:val="32"/>
                <w:szCs w:val="32"/>
              </w:rPr>
            </w:pPr>
            <w:r>
              <w:rPr>
                <w:rFonts w:ascii="Times New Roman" w:hAnsi="Times New Roman" w:cs="Times New Roman"/>
                <w:color w:val="000000"/>
                <w:sz w:val="32"/>
                <w:szCs w:val="32"/>
              </w:rPr>
              <w:t>Стратегическое управление процессами планирования производственных ресурсов и производственных мощностей</w:t>
            </w:r>
          </w:p>
          <w:p w:rsidR="00CA3092" w:rsidRDefault="005907D6">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CA3092" w:rsidRDefault="00CA3092"/>
        </w:tc>
      </w:tr>
      <w:tr w:rsidR="00CA3092">
        <w:trPr>
          <w:trHeight w:hRule="exact" w:val="277"/>
        </w:trPr>
        <w:tc>
          <w:tcPr>
            <w:tcW w:w="10221" w:type="dxa"/>
            <w:gridSpan w:val="10"/>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A3092">
        <w:trPr>
          <w:trHeight w:hRule="exact" w:val="1125"/>
        </w:trPr>
        <w:tc>
          <w:tcPr>
            <w:tcW w:w="143" w:type="dxa"/>
          </w:tcPr>
          <w:p w:rsidR="00CA3092" w:rsidRDefault="00CA3092"/>
        </w:tc>
        <w:tc>
          <w:tcPr>
            <w:tcW w:w="285" w:type="dxa"/>
          </w:tcPr>
          <w:p w:rsidR="00CA3092" w:rsidRDefault="00CA3092"/>
        </w:tc>
        <w:tc>
          <w:tcPr>
            <w:tcW w:w="9795" w:type="dxa"/>
            <w:gridSpan w:val="8"/>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CA3092" w:rsidRDefault="005907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CA3092" w:rsidRDefault="005907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3092">
        <w:trPr>
          <w:trHeight w:hRule="exact" w:val="699"/>
        </w:trPr>
        <w:tc>
          <w:tcPr>
            <w:tcW w:w="10221" w:type="dxa"/>
            <w:gridSpan w:val="10"/>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A3092">
        <w:trPr>
          <w:trHeight w:hRule="exact" w:val="277"/>
        </w:trPr>
        <w:tc>
          <w:tcPr>
            <w:tcW w:w="3984" w:type="dxa"/>
            <w:gridSpan w:val="5"/>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A3092" w:rsidRDefault="00CA3092"/>
        </w:tc>
        <w:tc>
          <w:tcPr>
            <w:tcW w:w="285" w:type="dxa"/>
          </w:tcPr>
          <w:p w:rsidR="00CA3092" w:rsidRDefault="00CA3092"/>
        </w:tc>
        <w:tc>
          <w:tcPr>
            <w:tcW w:w="1277" w:type="dxa"/>
          </w:tcPr>
          <w:p w:rsidR="00CA3092" w:rsidRDefault="00CA3092"/>
        </w:tc>
        <w:tc>
          <w:tcPr>
            <w:tcW w:w="993" w:type="dxa"/>
          </w:tcPr>
          <w:p w:rsidR="00CA3092" w:rsidRDefault="00CA3092"/>
        </w:tc>
        <w:tc>
          <w:tcPr>
            <w:tcW w:w="2836" w:type="dxa"/>
          </w:tcPr>
          <w:p w:rsidR="00CA3092" w:rsidRDefault="00CA3092"/>
        </w:tc>
      </w:tr>
      <w:tr w:rsidR="00CA3092">
        <w:trPr>
          <w:trHeight w:hRule="exact" w:val="155"/>
        </w:trPr>
        <w:tc>
          <w:tcPr>
            <w:tcW w:w="143" w:type="dxa"/>
          </w:tcPr>
          <w:p w:rsidR="00CA3092" w:rsidRDefault="00CA3092"/>
        </w:tc>
        <w:tc>
          <w:tcPr>
            <w:tcW w:w="285" w:type="dxa"/>
          </w:tcPr>
          <w:p w:rsidR="00CA3092" w:rsidRDefault="00CA3092"/>
        </w:tc>
        <w:tc>
          <w:tcPr>
            <w:tcW w:w="710" w:type="dxa"/>
          </w:tcPr>
          <w:p w:rsidR="00CA3092" w:rsidRDefault="00CA3092"/>
        </w:tc>
        <w:tc>
          <w:tcPr>
            <w:tcW w:w="1419" w:type="dxa"/>
          </w:tcPr>
          <w:p w:rsidR="00CA3092" w:rsidRDefault="00CA3092"/>
        </w:tc>
        <w:tc>
          <w:tcPr>
            <w:tcW w:w="1419" w:type="dxa"/>
          </w:tcPr>
          <w:p w:rsidR="00CA3092" w:rsidRDefault="00CA3092"/>
        </w:tc>
        <w:tc>
          <w:tcPr>
            <w:tcW w:w="851" w:type="dxa"/>
          </w:tcPr>
          <w:p w:rsidR="00CA3092" w:rsidRDefault="00CA3092"/>
        </w:tc>
        <w:tc>
          <w:tcPr>
            <w:tcW w:w="285" w:type="dxa"/>
          </w:tcPr>
          <w:p w:rsidR="00CA3092" w:rsidRDefault="00CA3092"/>
        </w:tc>
        <w:tc>
          <w:tcPr>
            <w:tcW w:w="1277" w:type="dxa"/>
          </w:tcPr>
          <w:p w:rsidR="00CA3092" w:rsidRDefault="00CA3092"/>
        </w:tc>
        <w:tc>
          <w:tcPr>
            <w:tcW w:w="993" w:type="dxa"/>
          </w:tcPr>
          <w:p w:rsidR="00CA3092" w:rsidRDefault="00CA3092"/>
        </w:tc>
        <w:tc>
          <w:tcPr>
            <w:tcW w:w="2836" w:type="dxa"/>
          </w:tcPr>
          <w:p w:rsidR="00CA3092" w:rsidRDefault="00CA3092"/>
        </w:tc>
      </w:tr>
      <w:tr w:rsidR="00CA30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ФИНАНСЫ И ЭКОНОМИКА</w:t>
            </w:r>
          </w:p>
        </w:tc>
      </w:tr>
      <w:tr w:rsidR="00CA30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A30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A3092" w:rsidRDefault="00CA30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CA3092"/>
        </w:tc>
      </w:tr>
      <w:tr w:rsidR="00CA30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CA309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A3092" w:rsidRDefault="00CA30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CA3092"/>
        </w:tc>
      </w:tr>
      <w:tr w:rsidR="00CA3092">
        <w:trPr>
          <w:trHeight w:hRule="exact" w:val="124"/>
        </w:trPr>
        <w:tc>
          <w:tcPr>
            <w:tcW w:w="143" w:type="dxa"/>
          </w:tcPr>
          <w:p w:rsidR="00CA3092" w:rsidRDefault="00CA3092"/>
        </w:tc>
        <w:tc>
          <w:tcPr>
            <w:tcW w:w="285" w:type="dxa"/>
          </w:tcPr>
          <w:p w:rsidR="00CA3092" w:rsidRDefault="00CA3092"/>
        </w:tc>
        <w:tc>
          <w:tcPr>
            <w:tcW w:w="710" w:type="dxa"/>
          </w:tcPr>
          <w:p w:rsidR="00CA3092" w:rsidRDefault="00CA3092"/>
        </w:tc>
        <w:tc>
          <w:tcPr>
            <w:tcW w:w="1419" w:type="dxa"/>
          </w:tcPr>
          <w:p w:rsidR="00CA3092" w:rsidRDefault="00CA3092"/>
        </w:tc>
        <w:tc>
          <w:tcPr>
            <w:tcW w:w="1419" w:type="dxa"/>
          </w:tcPr>
          <w:p w:rsidR="00CA3092" w:rsidRDefault="00CA3092"/>
        </w:tc>
        <w:tc>
          <w:tcPr>
            <w:tcW w:w="851" w:type="dxa"/>
          </w:tcPr>
          <w:p w:rsidR="00CA3092" w:rsidRDefault="00CA3092"/>
        </w:tc>
        <w:tc>
          <w:tcPr>
            <w:tcW w:w="285" w:type="dxa"/>
          </w:tcPr>
          <w:p w:rsidR="00CA3092" w:rsidRDefault="00CA3092"/>
        </w:tc>
        <w:tc>
          <w:tcPr>
            <w:tcW w:w="1277" w:type="dxa"/>
          </w:tcPr>
          <w:p w:rsidR="00CA3092" w:rsidRDefault="00CA3092"/>
        </w:tc>
        <w:tc>
          <w:tcPr>
            <w:tcW w:w="993" w:type="dxa"/>
          </w:tcPr>
          <w:p w:rsidR="00CA3092" w:rsidRDefault="00CA3092"/>
        </w:tc>
        <w:tc>
          <w:tcPr>
            <w:tcW w:w="2836" w:type="dxa"/>
          </w:tcPr>
          <w:p w:rsidR="00CA3092" w:rsidRDefault="00CA3092"/>
        </w:tc>
      </w:tr>
      <w:tr w:rsidR="00CA3092">
        <w:trPr>
          <w:trHeight w:hRule="exact" w:val="277"/>
        </w:trPr>
        <w:tc>
          <w:tcPr>
            <w:tcW w:w="5118" w:type="dxa"/>
            <w:gridSpan w:val="7"/>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CA3092">
        <w:trPr>
          <w:trHeight w:hRule="exact" w:val="848"/>
        </w:trPr>
        <w:tc>
          <w:tcPr>
            <w:tcW w:w="143" w:type="dxa"/>
          </w:tcPr>
          <w:p w:rsidR="00CA3092" w:rsidRDefault="00CA3092"/>
        </w:tc>
        <w:tc>
          <w:tcPr>
            <w:tcW w:w="285" w:type="dxa"/>
          </w:tcPr>
          <w:p w:rsidR="00CA3092" w:rsidRDefault="00CA3092"/>
        </w:tc>
        <w:tc>
          <w:tcPr>
            <w:tcW w:w="710" w:type="dxa"/>
          </w:tcPr>
          <w:p w:rsidR="00CA3092" w:rsidRDefault="00CA3092"/>
        </w:tc>
        <w:tc>
          <w:tcPr>
            <w:tcW w:w="1419" w:type="dxa"/>
          </w:tcPr>
          <w:p w:rsidR="00CA3092" w:rsidRDefault="00CA3092"/>
        </w:tc>
        <w:tc>
          <w:tcPr>
            <w:tcW w:w="1419" w:type="dxa"/>
          </w:tcPr>
          <w:p w:rsidR="00CA3092" w:rsidRDefault="00CA3092"/>
        </w:tc>
        <w:tc>
          <w:tcPr>
            <w:tcW w:w="851" w:type="dxa"/>
          </w:tcPr>
          <w:p w:rsidR="00CA3092" w:rsidRDefault="00CA3092"/>
        </w:tc>
        <w:tc>
          <w:tcPr>
            <w:tcW w:w="285" w:type="dxa"/>
          </w:tcPr>
          <w:p w:rsidR="00CA3092" w:rsidRDefault="00CA3092"/>
        </w:tc>
        <w:tc>
          <w:tcPr>
            <w:tcW w:w="5118" w:type="dxa"/>
            <w:gridSpan w:val="3"/>
            <w:vMerge/>
            <w:shd w:val="clear" w:color="000000" w:fill="FFFFFF"/>
            <w:tcMar>
              <w:left w:w="34" w:type="dxa"/>
              <w:right w:w="34" w:type="dxa"/>
            </w:tcMar>
          </w:tcPr>
          <w:p w:rsidR="00CA3092" w:rsidRDefault="00CA3092"/>
        </w:tc>
      </w:tr>
      <w:tr w:rsidR="00CA3092">
        <w:trPr>
          <w:trHeight w:hRule="exact" w:val="922"/>
        </w:trPr>
        <w:tc>
          <w:tcPr>
            <w:tcW w:w="143" w:type="dxa"/>
          </w:tcPr>
          <w:p w:rsidR="00CA3092" w:rsidRDefault="00CA3092"/>
        </w:tc>
        <w:tc>
          <w:tcPr>
            <w:tcW w:w="285" w:type="dxa"/>
          </w:tcPr>
          <w:p w:rsidR="00CA3092" w:rsidRDefault="00CA3092"/>
        </w:tc>
        <w:tc>
          <w:tcPr>
            <w:tcW w:w="710" w:type="dxa"/>
          </w:tcPr>
          <w:p w:rsidR="00CA3092" w:rsidRDefault="00CA3092"/>
        </w:tc>
        <w:tc>
          <w:tcPr>
            <w:tcW w:w="1419" w:type="dxa"/>
          </w:tcPr>
          <w:p w:rsidR="00CA3092" w:rsidRDefault="00CA3092"/>
        </w:tc>
        <w:tc>
          <w:tcPr>
            <w:tcW w:w="1419" w:type="dxa"/>
          </w:tcPr>
          <w:p w:rsidR="00CA3092" w:rsidRDefault="00CA3092"/>
        </w:tc>
        <w:tc>
          <w:tcPr>
            <w:tcW w:w="851" w:type="dxa"/>
          </w:tcPr>
          <w:p w:rsidR="00CA3092" w:rsidRDefault="00CA3092"/>
        </w:tc>
        <w:tc>
          <w:tcPr>
            <w:tcW w:w="285" w:type="dxa"/>
          </w:tcPr>
          <w:p w:rsidR="00CA3092" w:rsidRDefault="00CA3092"/>
        </w:tc>
        <w:tc>
          <w:tcPr>
            <w:tcW w:w="1277" w:type="dxa"/>
          </w:tcPr>
          <w:p w:rsidR="00CA3092" w:rsidRDefault="00CA3092"/>
        </w:tc>
        <w:tc>
          <w:tcPr>
            <w:tcW w:w="993" w:type="dxa"/>
          </w:tcPr>
          <w:p w:rsidR="00CA3092" w:rsidRDefault="00CA3092"/>
        </w:tc>
        <w:tc>
          <w:tcPr>
            <w:tcW w:w="2836" w:type="dxa"/>
          </w:tcPr>
          <w:p w:rsidR="00CA3092" w:rsidRDefault="00CA3092"/>
        </w:tc>
      </w:tr>
      <w:tr w:rsidR="00CA3092">
        <w:trPr>
          <w:trHeight w:hRule="exact" w:val="277"/>
        </w:trPr>
        <w:tc>
          <w:tcPr>
            <w:tcW w:w="143" w:type="dxa"/>
          </w:tcPr>
          <w:p w:rsidR="00CA3092" w:rsidRDefault="00CA3092"/>
        </w:tc>
        <w:tc>
          <w:tcPr>
            <w:tcW w:w="10079" w:type="dxa"/>
            <w:gridSpan w:val="9"/>
            <w:vMerge w:val="restart"/>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3092">
        <w:trPr>
          <w:trHeight w:hRule="exact" w:val="138"/>
        </w:trPr>
        <w:tc>
          <w:tcPr>
            <w:tcW w:w="143" w:type="dxa"/>
          </w:tcPr>
          <w:p w:rsidR="00CA3092" w:rsidRDefault="00CA3092"/>
        </w:tc>
        <w:tc>
          <w:tcPr>
            <w:tcW w:w="10079" w:type="dxa"/>
            <w:gridSpan w:val="9"/>
            <w:vMerge/>
            <w:shd w:val="clear" w:color="000000" w:fill="FFFFFF"/>
            <w:tcMar>
              <w:left w:w="34" w:type="dxa"/>
              <w:right w:w="34" w:type="dxa"/>
            </w:tcMar>
          </w:tcPr>
          <w:p w:rsidR="00CA3092" w:rsidRDefault="00CA3092"/>
        </w:tc>
      </w:tr>
      <w:tr w:rsidR="00CA3092">
        <w:trPr>
          <w:trHeight w:hRule="exact" w:val="1666"/>
        </w:trPr>
        <w:tc>
          <w:tcPr>
            <w:tcW w:w="143" w:type="dxa"/>
          </w:tcPr>
          <w:p w:rsidR="00CA3092" w:rsidRDefault="00CA3092"/>
        </w:tc>
        <w:tc>
          <w:tcPr>
            <w:tcW w:w="10079" w:type="dxa"/>
            <w:gridSpan w:val="9"/>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A3092" w:rsidRDefault="00CA3092">
            <w:pPr>
              <w:spacing w:after="0" w:line="240" w:lineRule="auto"/>
              <w:jc w:val="center"/>
              <w:rPr>
                <w:sz w:val="24"/>
                <w:szCs w:val="24"/>
              </w:rPr>
            </w:pPr>
          </w:p>
          <w:p w:rsidR="00CA3092" w:rsidRDefault="005907D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A3092" w:rsidRDefault="00CA3092">
            <w:pPr>
              <w:spacing w:after="0" w:line="240" w:lineRule="auto"/>
              <w:jc w:val="center"/>
              <w:rPr>
                <w:sz w:val="24"/>
                <w:szCs w:val="24"/>
              </w:rPr>
            </w:pPr>
          </w:p>
          <w:p w:rsidR="00CA3092" w:rsidRDefault="005907D6">
            <w:pPr>
              <w:spacing w:after="0" w:line="240" w:lineRule="auto"/>
              <w:jc w:val="center"/>
              <w:rPr>
                <w:sz w:val="24"/>
                <w:szCs w:val="24"/>
              </w:rPr>
            </w:pPr>
            <w:r>
              <w:rPr>
                <w:rFonts w:ascii="Times New Roman" w:hAnsi="Times New Roman" w:cs="Times New Roman"/>
                <w:color w:val="000000"/>
                <w:sz w:val="24"/>
                <w:szCs w:val="24"/>
              </w:rPr>
              <w:t>Омск, 2022</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3092">
        <w:trPr>
          <w:trHeight w:hRule="exact" w:val="2222"/>
        </w:trPr>
        <w:tc>
          <w:tcPr>
            <w:tcW w:w="10788"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3092" w:rsidRDefault="00CA3092">
            <w:pPr>
              <w:spacing w:after="0" w:line="240" w:lineRule="auto"/>
              <w:rPr>
                <w:sz w:val="24"/>
                <w:szCs w:val="24"/>
              </w:rPr>
            </w:pPr>
          </w:p>
          <w:p w:rsidR="00CA3092" w:rsidRDefault="005907D6">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CA3092" w:rsidRDefault="00CA3092">
            <w:pPr>
              <w:spacing w:after="0" w:line="240" w:lineRule="auto"/>
              <w:rPr>
                <w:sz w:val="24"/>
                <w:szCs w:val="24"/>
              </w:rPr>
            </w:pPr>
          </w:p>
          <w:p w:rsidR="00CA3092" w:rsidRDefault="005907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CA3092" w:rsidRDefault="005907D6">
            <w:pPr>
              <w:spacing w:after="0" w:line="240" w:lineRule="auto"/>
              <w:rPr>
                <w:sz w:val="24"/>
                <w:szCs w:val="24"/>
              </w:rPr>
            </w:pPr>
            <w:r>
              <w:rPr>
                <w:rFonts w:ascii="Times New Roman" w:hAnsi="Times New Roman" w:cs="Times New Roman"/>
                <w:color w:val="000000"/>
                <w:sz w:val="24"/>
                <w:szCs w:val="24"/>
              </w:rPr>
              <w:t>Протокол от 25.03.2022 г.  №8</w:t>
            </w:r>
          </w:p>
        </w:tc>
      </w:tr>
      <w:tr w:rsidR="00CA3092">
        <w:trPr>
          <w:trHeight w:hRule="exact" w:val="277"/>
        </w:trPr>
        <w:tc>
          <w:tcPr>
            <w:tcW w:w="10788"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3092">
        <w:trPr>
          <w:trHeight w:hRule="exact" w:val="277"/>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3092">
        <w:trPr>
          <w:trHeight w:hRule="exact" w:val="555"/>
        </w:trPr>
        <w:tc>
          <w:tcPr>
            <w:tcW w:w="9640" w:type="dxa"/>
          </w:tcPr>
          <w:p w:rsidR="00CA3092" w:rsidRDefault="00CA3092"/>
        </w:tc>
      </w:tr>
      <w:tr w:rsidR="00CA3092">
        <w:trPr>
          <w:trHeight w:hRule="exact" w:val="8751"/>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3092" w:rsidRDefault="005907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3092" w:rsidRDefault="005907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3092" w:rsidRDefault="005907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3092" w:rsidRDefault="005907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3092" w:rsidRDefault="005907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3092" w:rsidRDefault="005907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3092" w:rsidRDefault="005907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3092" w:rsidRDefault="005907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3092" w:rsidRDefault="005907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3092" w:rsidRDefault="005907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3092" w:rsidRDefault="005907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3092">
        <w:trPr>
          <w:trHeight w:hRule="exact" w:val="277"/>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3092">
        <w:trPr>
          <w:trHeight w:hRule="exact" w:val="15113"/>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3092" w:rsidRDefault="005907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CA3092" w:rsidRDefault="005907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A3092" w:rsidRDefault="005907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3092" w:rsidRDefault="005907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3092" w:rsidRDefault="005907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3092" w:rsidRDefault="005907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3092" w:rsidRDefault="005907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3092" w:rsidRDefault="005907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3092" w:rsidRDefault="005907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CA3092" w:rsidRDefault="005907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управление процессами планирования производственных ресурсов и производственных мощностей» в течение 2022/2023 учебного года:</w:t>
            </w:r>
          </w:p>
          <w:p w:rsidR="00CA3092" w:rsidRDefault="005907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3092">
        <w:trPr>
          <w:trHeight w:hRule="exact" w:val="285"/>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CA3092">
        <w:trPr>
          <w:trHeight w:hRule="exact" w:val="138"/>
        </w:trPr>
        <w:tc>
          <w:tcPr>
            <w:tcW w:w="9640" w:type="dxa"/>
          </w:tcPr>
          <w:p w:rsidR="00CA3092" w:rsidRDefault="00CA3092"/>
        </w:tc>
      </w:tr>
      <w:tr w:rsidR="00CA3092">
        <w:trPr>
          <w:trHeight w:hRule="exact" w:val="1666"/>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t>1. Наименование дисциплины: К.М.04.01 «Стратегическое управление процессами планирования производственных ресурсов и производственных мощностей».</w:t>
            </w:r>
          </w:p>
          <w:p w:rsidR="00CA3092" w:rsidRDefault="005907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A3092">
        <w:trPr>
          <w:trHeight w:hRule="exact" w:val="138"/>
        </w:trPr>
        <w:tc>
          <w:tcPr>
            <w:tcW w:w="9640" w:type="dxa"/>
          </w:tcPr>
          <w:p w:rsidR="00CA3092" w:rsidRDefault="00CA3092"/>
        </w:tc>
      </w:tr>
      <w:tr w:rsidR="00CA3092">
        <w:trPr>
          <w:trHeight w:hRule="exact" w:val="3530"/>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A3092" w:rsidRDefault="005907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«Стратегическое управление процессами планирования производственных ресурсов и производственных мощностей»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3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t>Код компетенции: ПК-4</w:t>
            </w:r>
          </w:p>
          <w:p w:rsidR="00CA3092" w:rsidRDefault="005907D6">
            <w:pPr>
              <w:spacing w:after="0" w:line="240" w:lineRule="auto"/>
              <w:rPr>
                <w:sz w:val="24"/>
                <w:szCs w:val="24"/>
              </w:rPr>
            </w:pPr>
            <w:r>
              <w:rPr>
                <w:rFonts w:ascii="Times New Roman" w:hAnsi="Times New Roman" w:cs="Times New Roman"/>
                <w:b/>
                <w:color w:val="000000"/>
                <w:sz w:val="24"/>
                <w:szCs w:val="24"/>
              </w:rPr>
              <w:t>Способен к стратегическому управлению процессами планирования и организации производства на уровне промышленной организации</w:t>
            </w:r>
          </w:p>
        </w:tc>
      </w:tr>
      <w:tr w:rsidR="00CA3092">
        <w:trPr>
          <w:trHeight w:hRule="exact" w:val="585"/>
        </w:trPr>
        <w:tc>
          <w:tcPr>
            <w:tcW w:w="9654" w:type="dxa"/>
            <w:shd w:val="clear" w:color="000000" w:fill="FFFFFF"/>
            <w:tcMar>
              <w:left w:w="34" w:type="dxa"/>
              <w:right w:w="34" w:type="dxa"/>
            </w:tcMar>
          </w:tcPr>
          <w:p w:rsidR="00CA3092" w:rsidRDefault="00CA3092">
            <w:pPr>
              <w:spacing w:after="0" w:line="240" w:lineRule="auto"/>
              <w:rPr>
                <w:sz w:val="24"/>
                <w:szCs w:val="24"/>
              </w:rPr>
            </w:pPr>
          </w:p>
          <w:p w:rsidR="00CA3092" w:rsidRDefault="005907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3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ПК-4.1 знать методологические основы проведения логистикоориентированного анализа системы и среды ее функционирования</w:t>
            </w:r>
          </w:p>
        </w:tc>
      </w:tr>
      <w:tr w:rsidR="00CA3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ПК-4.2 знать  базовые идеи, подходы, методы и результаты прикладной статистики, экспертных оценок, теории принятия решений и экономико-математического моделирования</w:t>
            </w:r>
          </w:p>
        </w:tc>
      </w:tr>
      <w:tr w:rsidR="00CA3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ПК-4.3 знать  методы моделирования технологий обеспечения качества, методы классификации, методы принятия решений в условиях неопределенности и риска</w:t>
            </w:r>
          </w:p>
        </w:tc>
      </w:tr>
      <w:tr w:rsidR="00CA309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ПК-4.18 уметь  использовать законы естественно-научных дисциплин в профессиональной деятельности и применять математический аппарат, методы оптимизации, теории вероятностей, математической статистики, системного анализа для принятия решений в области стратегического и тактического планирования и организации производства</w:t>
            </w:r>
          </w:p>
        </w:tc>
      </w:tr>
      <w:tr w:rsidR="00CA30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ПК-4.19 уметь  проводить комплексное изучение отраслевого рынка промышленной продукции, потребителей товаров, поставщиков сырья, материалов и комплектующих, конкурирующих организаций-производителей продуктов-заменителей, оценивать уровень конкурентной борьбы, составлять обзоры конъюнктуры рынка</w:t>
            </w:r>
          </w:p>
        </w:tc>
      </w:tr>
      <w:tr w:rsidR="00CA3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ПК-4.20 уметь  разрабатывать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w:t>
            </w:r>
          </w:p>
        </w:tc>
      </w:tr>
      <w:tr w:rsidR="00CA3092">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ПК-4.29 владеть навыками  руководства  разработкой основных положений продуктовой и технологической стратегии развития организации; определения основных параметров производственно-технологической и инновационной политики организации с целью минимизации издержек производства, приведения качества продукции в соответствие с запросами потребителей, создания оптимальной системы обеспечения сервисных служб, повышения конкурентоспособности на базе усовершенствования производимой продукции и действующей технологии производства, создания принципиально новых продуктов и производств</w:t>
            </w:r>
          </w:p>
        </w:tc>
      </w:tr>
      <w:tr w:rsidR="00CA3092">
        <w:trPr>
          <w:trHeight w:hRule="exact" w:val="57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ПК-4.30 владеть навыками  организации работы по формированию иерархии прогнозов производственных процессов на стратегическом и тактическом горизонтах принятия</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3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lastRenderedPageBreak/>
              <w:t>управленческих решений с целью определения потребностей рынка в новой и модернизированной продук-ции, потребностей организации в производственных ресурсах и производственных мощностях</w:t>
            </w:r>
          </w:p>
        </w:tc>
      </w:tr>
      <w:tr w:rsidR="00CA30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ПК-4.31 владеть навыками  стратегического управления длительными и ресурсоемкими комплексами работ на основе проектно- и программно-ориентированного планирования деятельности организации, бюджетирования и мониторинга хода выполнения проектов и программ</w:t>
            </w:r>
          </w:p>
        </w:tc>
      </w:tr>
      <w:tr w:rsidR="00CA30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ПК-4.32 владеть навыками клиентоориентированного стратегического и тактического управления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w:t>
            </w:r>
          </w:p>
        </w:tc>
      </w:tr>
      <w:tr w:rsidR="00CA3092">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ПК-4.33 владеть навыками обеспечения ритмичной работы организации и равномерного выпуска продукции, выполнения работ в соответствии с производственными программами, договорными обязательствами, календарными графиками и сменно- суточными заданиями, принятие мер по максимальному использованию производственных мощностей организации с рациональной загрузкой оборудования, повышению коэффициента сменности, созданию условий для эффективной работы персонала</w:t>
            </w:r>
          </w:p>
        </w:tc>
      </w:tr>
      <w:tr w:rsidR="00CA3092">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ПК-4.34 владеть навыками организации работы и эффективного взаимодействия всех структурных подразделений, цехов и производственных единиц промышленной организации, направления их деятельности на развитие и совершенствование производства с учетом социальных и рыночных приоритетов, повышения эффективности работы организации, роста объемов сбыта продукции и увеличения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w:t>
            </w:r>
          </w:p>
        </w:tc>
      </w:tr>
      <w:tr w:rsidR="00CA3092">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ПК-4.35 владеть навыками организации  производственно-хозяйственной деятельности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всемирного повышения технического уровня и качества продукции (услуг), экономической эффективности производства, рационального использования производственных резервов и экономного расходования всех видов ресурсов</w:t>
            </w:r>
          </w:p>
        </w:tc>
      </w:tr>
      <w:tr w:rsidR="00CA30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ПК-4.36 владеть навыками обеспечения организации квалифицированными кадрами, рациональное использование и развитие их профессиональных знаний и опыта, создание безопасных и благоприятных для жизни и здоровья условий труда, соблюдение требований законодательства об охране окружающей среды</w:t>
            </w:r>
          </w:p>
        </w:tc>
      </w:tr>
      <w:tr w:rsidR="00CA309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ПК-4.37 владеть навыками обеспечения правильного сочетания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применения принципа материальной заинтересованности и ответственности каждого работника за индивидуальные результаты работы, а также всего коллектива</w:t>
            </w:r>
          </w:p>
        </w:tc>
      </w:tr>
      <w:tr w:rsidR="00CA309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ПК-4.38 владеть  навыками руководства подведения итогов работы и оценки деятельности подразделений организации по выполнению производственных программ выпуска продукции, регулярного контроля за ходом производства и других видов основной деятельности организации, принятия мер по предупреждению и устранению проблемных ситуаций в производственных процессах</w:t>
            </w:r>
          </w:p>
        </w:tc>
      </w:tr>
      <w:tr w:rsidR="00CA309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ПК-4.39 владеть навыками изучения передового отечественного и зарубежного опыта в области стратегического и тактического планирования и организации производства, участия в разработке и реализации мероприятий по совершенствованию производственного планирования, внедрению технических и программных средств управления производством</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A309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CA3092" w:rsidRDefault="005907D6">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CA3092">
        <w:trPr>
          <w:trHeight w:hRule="exact" w:val="585"/>
        </w:trPr>
        <w:tc>
          <w:tcPr>
            <w:tcW w:w="9654" w:type="dxa"/>
            <w:gridSpan w:val="4"/>
            <w:shd w:val="clear" w:color="000000" w:fill="FFFFFF"/>
            <w:tcMar>
              <w:left w:w="34" w:type="dxa"/>
              <w:right w:w="34" w:type="dxa"/>
            </w:tcMar>
          </w:tcPr>
          <w:p w:rsidR="00CA3092" w:rsidRDefault="00CA3092">
            <w:pPr>
              <w:spacing w:after="0" w:line="240" w:lineRule="auto"/>
              <w:rPr>
                <w:sz w:val="24"/>
                <w:szCs w:val="24"/>
              </w:rPr>
            </w:pPr>
          </w:p>
          <w:p w:rsidR="00CA3092" w:rsidRDefault="005907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30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CA30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CA30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CA309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CA30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CA3092">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CA3092">
        <w:trPr>
          <w:trHeight w:hRule="exact" w:val="416"/>
        </w:trPr>
        <w:tc>
          <w:tcPr>
            <w:tcW w:w="3970" w:type="dxa"/>
          </w:tcPr>
          <w:p w:rsidR="00CA3092" w:rsidRDefault="00CA3092"/>
        </w:tc>
        <w:tc>
          <w:tcPr>
            <w:tcW w:w="3828" w:type="dxa"/>
          </w:tcPr>
          <w:p w:rsidR="00CA3092" w:rsidRDefault="00CA3092"/>
        </w:tc>
        <w:tc>
          <w:tcPr>
            <w:tcW w:w="852" w:type="dxa"/>
          </w:tcPr>
          <w:p w:rsidR="00CA3092" w:rsidRDefault="00CA3092"/>
        </w:tc>
        <w:tc>
          <w:tcPr>
            <w:tcW w:w="993" w:type="dxa"/>
          </w:tcPr>
          <w:p w:rsidR="00CA3092" w:rsidRDefault="00CA3092"/>
        </w:tc>
      </w:tr>
      <w:tr w:rsidR="00CA3092">
        <w:trPr>
          <w:trHeight w:hRule="exact" w:val="304"/>
        </w:trPr>
        <w:tc>
          <w:tcPr>
            <w:tcW w:w="9654" w:type="dxa"/>
            <w:gridSpan w:val="4"/>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3092">
        <w:trPr>
          <w:trHeight w:hRule="exact" w:val="2178"/>
        </w:trPr>
        <w:tc>
          <w:tcPr>
            <w:tcW w:w="9654" w:type="dxa"/>
            <w:gridSpan w:val="4"/>
            <w:shd w:val="clear" w:color="000000" w:fill="FFFFFF"/>
            <w:tcMar>
              <w:left w:w="34" w:type="dxa"/>
              <w:right w:w="34" w:type="dxa"/>
            </w:tcMar>
          </w:tcPr>
          <w:p w:rsidR="00CA3092" w:rsidRDefault="00CA3092">
            <w:pPr>
              <w:spacing w:after="0" w:line="240" w:lineRule="auto"/>
              <w:jc w:val="both"/>
              <w:rPr>
                <w:sz w:val="24"/>
                <w:szCs w:val="24"/>
              </w:rPr>
            </w:pPr>
          </w:p>
          <w:p w:rsidR="00CA3092" w:rsidRDefault="005907D6">
            <w:pPr>
              <w:spacing w:after="0" w:line="240" w:lineRule="auto"/>
              <w:jc w:val="both"/>
              <w:rPr>
                <w:sz w:val="24"/>
                <w:szCs w:val="24"/>
              </w:rPr>
            </w:pPr>
            <w:r>
              <w:rPr>
                <w:rFonts w:ascii="Times New Roman" w:hAnsi="Times New Roman" w:cs="Times New Roman"/>
                <w:color w:val="000000"/>
                <w:sz w:val="24"/>
                <w:szCs w:val="24"/>
              </w:rPr>
              <w:t>Дисциплина К.М.04.01 «Стратегическое управление процессами планирования производственных ресурсов и производственных мощностей» относится к обязательной части, является дисциплиной Блока Б1. «Дисциплины (модули)». Модуль "Стратегическое управление процессами планирования и организации производства на уровне промышленной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rsidR="00CA3092">
        <w:trPr>
          <w:trHeight w:hRule="exact" w:val="138"/>
        </w:trPr>
        <w:tc>
          <w:tcPr>
            <w:tcW w:w="3970" w:type="dxa"/>
          </w:tcPr>
          <w:p w:rsidR="00CA3092" w:rsidRDefault="00CA3092"/>
        </w:tc>
        <w:tc>
          <w:tcPr>
            <w:tcW w:w="3828" w:type="dxa"/>
          </w:tcPr>
          <w:p w:rsidR="00CA3092" w:rsidRDefault="00CA3092"/>
        </w:tc>
        <w:tc>
          <w:tcPr>
            <w:tcW w:w="852" w:type="dxa"/>
          </w:tcPr>
          <w:p w:rsidR="00CA3092" w:rsidRDefault="00CA3092"/>
        </w:tc>
        <w:tc>
          <w:tcPr>
            <w:tcW w:w="993" w:type="dxa"/>
          </w:tcPr>
          <w:p w:rsidR="00CA3092" w:rsidRDefault="00CA3092"/>
        </w:tc>
      </w:tr>
      <w:tr w:rsidR="00CA309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5907D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5907D6">
            <w:pPr>
              <w:spacing w:after="0" w:line="240" w:lineRule="auto"/>
              <w:jc w:val="center"/>
              <w:rPr>
                <w:sz w:val="24"/>
                <w:szCs w:val="24"/>
              </w:rPr>
            </w:pPr>
            <w:r>
              <w:rPr>
                <w:rFonts w:ascii="Times New Roman" w:hAnsi="Times New Roman" w:cs="Times New Roman"/>
                <w:color w:val="000000"/>
                <w:sz w:val="24"/>
                <w:szCs w:val="24"/>
              </w:rPr>
              <w:t>Коды</w:t>
            </w:r>
          </w:p>
          <w:p w:rsidR="00CA3092" w:rsidRDefault="005907D6">
            <w:pPr>
              <w:spacing w:after="0" w:line="240" w:lineRule="auto"/>
              <w:jc w:val="center"/>
              <w:rPr>
                <w:sz w:val="24"/>
                <w:szCs w:val="24"/>
              </w:rPr>
            </w:pPr>
            <w:r>
              <w:rPr>
                <w:rFonts w:ascii="Times New Roman" w:hAnsi="Times New Roman" w:cs="Times New Roman"/>
                <w:color w:val="000000"/>
                <w:sz w:val="24"/>
                <w:szCs w:val="24"/>
              </w:rPr>
              <w:t>форми-</w:t>
            </w:r>
          </w:p>
          <w:p w:rsidR="00CA3092" w:rsidRDefault="005907D6">
            <w:pPr>
              <w:spacing w:after="0" w:line="240" w:lineRule="auto"/>
              <w:jc w:val="center"/>
              <w:rPr>
                <w:sz w:val="24"/>
                <w:szCs w:val="24"/>
              </w:rPr>
            </w:pPr>
            <w:r>
              <w:rPr>
                <w:rFonts w:ascii="Times New Roman" w:hAnsi="Times New Roman" w:cs="Times New Roman"/>
                <w:color w:val="000000"/>
                <w:sz w:val="24"/>
                <w:szCs w:val="24"/>
              </w:rPr>
              <w:t>руемых</w:t>
            </w:r>
          </w:p>
          <w:p w:rsidR="00CA3092" w:rsidRDefault="005907D6">
            <w:pPr>
              <w:spacing w:after="0" w:line="240" w:lineRule="auto"/>
              <w:jc w:val="center"/>
              <w:rPr>
                <w:sz w:val="24"/>
                <w:szCs w:val="24"/>
              </w:rPr>
            </w:pPr>
            <w:r>
              <w:rPr>
                <w:rFonts w:ascii="Times New Roman" w:hAnsi="Times New Roman" w:cs="Times New Roman"/>
                <w:color w:val="000000"/>
                <w:sz w:val="24"/>
                <w:szCs w:val="24"/>
              </w:rPr>
              <w:t>компе-</w:t>
            </w:r>
          </w:p>
          <w:p w:rsidR="00CA3092" w:rsidRDefault="005907D6">
            <w:pPr>
              <w:spacing w:after="0" w:line="240" w:lineRule="auto"/>
              <w:jc w:val="center"/>
              <w:rPr>
                <w:sz w:val="24"/>
                <w:szCs w:val="24"/>
              </w:rPr>
            </w:pPr>
            <w:r>
              <w:rPr>
                <w:rFonts w:ascii="Times New Roman" w:hAnsi="Times New Roman" w:cs="Times New Roman"/>
                <w:color w:val="000000"/>
                <w:sz w:val="24"/>
                <w:szCs w:val="24"/>
              </w:rPr>
              <w:t>тенций</w:t>
            </w:r>
          </w:p>
        </w:tc>
      </w:tr>
      <w:tr w:rsidR="00CA309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5907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CA3092"/>
        </w:tc>
      </w:tr>
      <w:tr w:rsidR="00CA309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5907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5907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CA3092"/>
        </w:tc>
      </w:tr>
      <w:tr w:rsidR="00CA3092">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5907D6">
            <w:pPr>
              <w:spacing w:after="0" w:line="240" w:lineRule="auto"/>
              <w:jc w:val="center"/>
            </w:pPr>
            <w:r>
              <w:rPr>
                <w:rFonts w:ascii="Times New Roman" w:hAnsi="Times New Roman" w:cs="Times New Roman"/>
                <w:color w:val="000000"/>
              </w:rPr>
              <w:t>Организационно-экономическое проектирование на предприятии</w:t>
            </w:r>
          </w:p>
          <w:p w:rsidR="00CA3092" w:rsidRDefault="005907D6">
            <w:pPr>
              <w:spacing w:after="0" w:line="240" w:lineRule="auto"/>
              <w:jc w:val="center"/>
            </w:pPr>
            <w:r>
              <w:rPr>
                <w:rFonts w:ascii="Times New Roman" w:hAnsi="Times New Roman" w:cs="Times New Roman"/>
                <w:color w:val="000000"/>
              </w:rPr>
              <w:t>Теория и практика экономического управления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5907D6">
            <w:pPr>
              <w:spacing w:after="0" w:line="240" w:lineRule="auto"/>
              <w:jc w:val="center"/>
            </w:pPr>
            <w:r>
              <w:rPr>
                <w:rFonts w:ascii="Times New Roman" w:hAnsi="Times New Roman" w:cs="Times New Roman"/>
                <w:color w:val="000000"/>
              </w:rPr>
              <w:t>Стратегическое управление процессами технического обслуживания и материально- технического обеспечения производства</w:t>
            </w:r>
          </w:p>
          <w:p w:rsidR="00CA3092" w:rsidRDefault="005907D6">
            <w:pPr>
              <w:spacing w:after="0" w:line="240" w:lineRule="auto"/>
              <w:jc w:val="center"/>
            </w:pPr>
            <w:r>
              <w:rPr>
                <w:rFonts w:ascii="Times New Roman" w:hAnsi="Times New Roman" w:cs="Times New Roman"/>
                <w:color w:val="000000"/>
              </w:rPr>
              <w:t>Стратегическое управление процессами конструкторской, технологической и организационной подготовки производства</w:t>
            </w:r>
          </w:p>
          <w:p w:rsidR="00CA3092" w:rsidRDefault="005907D6">
            <w:pPr>
              <w:spacing w:after="0" w:line="240" w:lineRule="auto"/>
              <w:jc w:val="center"/>
            </w:pPr>
            <w:r>
              <w:rPr>
                <w:rFonts w:ascii="Times New Roman" w:hAnsi="Times New Roman" w:cs="Times New Roman"/>
                <w:color w:val="000000"/>
              </w:rPr>
              <w:t>Стратегическое управление процессами организационной и технологической модернизации производства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5907D6">
            <w:pPr>
              <w:spacing w:after="0" w:line="240" w:lineRule="auto"/>
              <w:jc w:val="center"/>
              <w:rPr>
                <w:sz w:val="24"/>
                <w:szCs w:val="24"/>
              </w:rPr>
            </w:pPr>
            <w:r>
              <w:rPr>
                <w:rFonts w:ascii="Times New Roman" w:hAnsi="Times New Roman" w:cs="Times New Roman"/>
                <w:color w:val="000000"/>
                <w:sz w:val="24"/>
                <w:szCs w:val="24"/>
              </w:rPr>
              <w:t>ПК-4, УК-1</w:t>
            </w:r>
          </w:p>
        </w:tc>
      </w:tr>
      <w:tr w:rsidR="00CA3092">
        <w:trPr>
          <w:trHeight w:hRule="exact" w:val="138"/>
        </w:trPr>
        <w:tc>
          <w:tcPr>
            <w:tcW w:w="3970" w:type="dxa"/>
          </w:tcPr>
          <w:p w:rsidR="00CA3092" w:rsidRDefault="00CA3092"/>
        </w:tc>
        <w:tc>
          <w:tcPr>
            <w:tcW w:w="3828" w:type="dxa"/>
          </w:tcPr>
          <w:p w:rsidR="00CA3092" w:rsidRDefault="00CA3092"/>
        </w:tc>
        <w:tc>
          <w:tcPr>
            <w:tcW w:w="852" w:type="dxa"/>
          </w:tcPr>
          <w:p w:rsidR="00CA3092" w:rsidRDefault="00CA3092"/>
        </w:tc>
        <w:tc>
          <w:tcPr>
            <w:tcW w:w="993" w:type="dxa"/>
          </w:tcPr>
          <w:p w:rsidR="00CA3092" w:rsidRDefault="00CA3092"/>
        </w:tc>
      </w:tr>
      <w:tr w:rsidR="00CA3092">
        <w:trPr>
          <w:trHeight w:hRule="exact" w:val="1125"/>
        </w:trPr>
        <w:tc>
          <w:tcPr>
            <w:tcW w:w="9654" w:type="dxa"/>
            <w:gridSpan w:val="4"/>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A3092">
        <w:trPr>
          <w:trHeight w:hRule="exact" w:val="585"/>
        </w:trPr>
        <w:tc>
          <w:tcPr>
            <w:tcW w:w="9654" w:type="dxa"/>
            <w:gridSpan w:val="4"/>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A3092" w:rsidRDefault="005907D6">
            <w:pPr>
              <w:spacing w:after="0" w:line="240" w:lineRule="auto"/>
              <w:jc w:val="center"/>
              <w:rPr>
                <w:sz w:val="24"/>
                <w:szCs w:val="24"/>
              </w:rPr>
            </w:pPr>
            <w:r>
              <w:rPr>
                <w:rFonts w:ascii="Times New Roman" w:hAnsi="Times New Roman" w:cs="Times New Roman"/>
                <w:color w:val="000000"/>
                <w:sz w:val="24"/>
                <w:szCs w:val="24"/>
              </w:rPr>
              <w:t>Из них:</w:t>
            </w:r>
          </w:p>
        </w:tc>
      </w:tr>
      <w:tr w:rsidR="00CA3092">
        <w:trPr>
          <w:trHeight w:hRule="exact" w:val="138"/>
        </w:trPr>
        <w:tc>
          <w:tcPr>
            <w:tcW w:w="3970" w:type="dxa"/>
          </w:tcPr>
          <w:p w:rsidR="00CA3092" w:rsidRDefault="00CA3092"/>
        </w:tc>
        <w:tc>
          <w:tcPr>
            <w:tcW w:w="3828" w:type="dxa"/>
          </w:tcPr>
          <w:p w:rsidR="00CA3092" w:rsidRDefault="00CA3092"/>
        </w:tc>
        <w:tc>
          <w:tcPr>
            <w:tcW w:w="852" w:type="dxa"/>
          </w:tcPr>
          <w:p w:rsidR="00CA3092" w:rsidRDefault="00CA3092"/>
        </w:tc>
        <w:tc>
          <w:tcPr>
            <w:tcW w:w="993" w:type="dxa"/>
          </w:tcPr>
          <w:p w:rsidR="00CA3092" w:rsidRDefault="00CA3092"/>
        </w:tc>
      </w:tr>
      <w:tr w:rsidR="00CA3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26</w:t>
            </w:r>
          </w:p>
        </w:tc>
      </w:tr>
      <w:tr w:rsidR="00CA3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8</w:t>
            </w:r>
          </w:p>
        </w:tc>
      </w:tr>
      <w:tr w:rsidR="00CA3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0</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A30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18</w:t>
            </w:r>
          </w:p>
        </w:tc>
      </w:tr>
      <w:tr w:rsidR="00CA30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44</w:t>
            </w:r>
          </w:p>
        </w:tc>
      </w:tr>
      <w:tr w:rsidR="00CA30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36</w:t>
            </w:r>
          </w:p>
        </w:tc>
      </w:tr>
      <w:tr w:rsidR="00CA30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экзамены 3</w:t>
            </w:r>
          </w:p>
        </w:tc>
      </w:tr>
      <w:tr w:rsidR="00CA3092">
        <w:trPr>
          <w:trHeight w:hRule="exact" w:val="138"/>
        </w:trPr>
        <w:tc>
          <w:tcPr>
            <w:tcW w:w="5671" w:type="dxa"/>
          </w:tcPr>
          <w:p w:rsidR="00CA3092" w:rsidRDefault="00CA3092"/>
        </w:tc>
        <w:tc>
          <w:tcPr>
            <w:tcW w:w="1702" w:type="dxa"/>
          </w:tcPr>
          <w:p w:rsidR="00CA3092" w:rsidRDefault="00CA3092"/>
        </w:tc>
        <w:tc>
          <w:tcPr>
            <w:tcW w:w="426" w:type="dxa"/>
          </w:tcPr>
          <w:p w:rsidR="00CA3092" w:rsidRDefault="00CA3092"/>
        </w:tc>
        <w:tc>
          <w:tcPr>
            <w:tcW w:w="710" w:type="dxa"/>
          </w:tcPr>
          <w:p w:rsidR="00CA3092" w:rsidRDefault="00CA3092"/>
        </w:tc>
        <w:tc>
          <w:tcPr>
            <w:tcW w:w="1135" w:type="dxa"/>
          </w:tcPr>
          <w:p w:rsidR="00CA3092" w:rsidRDefault="00CA3092"/>
        </w:tc>
      </w:tr>
      <w:tr w:rsidR="00CA3092">
        <w:trPr>
          <w:trHeight w:hRule="exact" w:val="1666"/>
        </w:trPr>
        <w:tc>
          <w:tcPr>
            <w:tcW w:w="9654" w:type="dxa"/>
            <w:gridSpan w:val="5"/>
            <w:shd w:val="clear" w:color="000000" w:fill="FFFFFF"/>
            <w:tcMar>
              <w:left w:w="34" w:type="dxa"/>
              <w:right w:w="34" w:type="dxa"/>
            </w:tcMar>
          </w:tcPr>
          <w:p w:rsidR="00CA3092" w:rsidRDefault="00CA3092">
            <w:pPr>
              <w:spacing w:after="0" w:line="240" w:lineRule="auto"/>
              <w:jc w:val="center"/>
              <w:rPr>
                <w:sz w:val="24"/>
                <w:szCs w:val="24"/>
              </w:rPr>
            </w:pPr>
          </w:p>
          <w:p w:rsidR="00CA3092" w:rsidRDefault="005907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3092" w:rsidRDefault="00CA3092">
            <w:pPr>
              <w:spacing w:after="0" w:line="240" w:lineRule="auto"/>
              <w:jc w:val="center"/>
              <w:rPr>
                <w:sz w:val="24"/>
                <w:szCs w:val="24"/>
              </w:rPr>
            </w:pPr>
          </w:p>
          <w:p w:rsidR="00CA3092" w:rsidRDefault="005907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A3092">
        <w:trPr>
          <w:trHeight w:hRule="exact" w:val="416"/>
        </w:trPr>
        <w:tc>
          <w:tcPr>
            <w:tcW w:w="5671" w:type="dxa"/>
          </w:tcPr>
          <w:p w:rsidR="00CA3092" w:rsidRDefault="00CA3092"/>
        </w:tc>
        <w:tc>
          <w:tcPr>
            <w:tcW w:w="1702" w:type="dxa"/>
          </w:tcPr>
          <w:p w:rsidR="00CA3092" w:rsidRDefault="00CA3092"/>
        </w:tc>
        <w:tc>
          <w:tcPr>
            <w:tcW w:w="426" w:type="dxa"/>
          </w:tcPr>
          <w:p w:rsidR="00CA3092" w:rsidRDefault="00CA3092"/>
        </w:tc>
        <w:tc>
          <w:tcPr>
            <w:tcW w:w="710" w:type="dxa"/>
          </w:tcPr>
          <w:p w:rsidR="00CA3092" w:rsidRDefault="00CA3092"/>
        </w:tc>
        <w:tc>
          <w:tcPr>
            <w:tcW w:w="1135" w:type="dxa"/>
          </w:tcPr>
          <w:p w:rsidR="00CA3092" w:rsidRDefault="00CA3092"/>
        </w:tc>
      </w:tr>
      <w:tr w:rsidR="00CA3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5907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5907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5907D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3092" w:rsidRDefault="005907D6">
            <w:pPr>
              <w:spacing w:after="0" w:line="240" w:lineRule="auto"/>
              <w:jc w:val="center"/>
              <w:rPr>
                <w:sz w:val="24"/>
                <w:szCs w:val="24"/>
              </w:rPr>
            </w:pPr>
            <w:r>
              <w:rPr>
                <w:rFonts w:ascii="Times New Roman" w:hAnsi="Times New Roman" w:cs="Times New Roman"/>
                <w:color w:val="000000"/>
                <w:sz w:val="24"/>
                <w:szCs w:val="24"/>
              </w:rPr>
              <w:t>Часов</w:t>
            </w:r>
          </w:p>
        </w:tc>
      </w:tr>
      <w:tr w:rsidR="00CA30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3092" w:rsidRDefault="00CA309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3092" w:rsidRDefault="00CA30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3092" w:rsidRDefault="00CA30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3092" w:rsidRDefault="00CA3092"/>
        </w:tc>
      </w:tr>
      <w:tr w:rsidR="00CA3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Тема 1 Стратегическое планирование в контексте организационного развития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1</w:t>
            </w:r>
          </w:p>
        </w:tc>
      </w:tr>
      <w:tr w:rsidR="00CA3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Тема 2 Основные элементы стратегического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1</w:t>
            </w:r>
          </w:p>
        </w:tc>
      </w:tr>
      <w:tr w:rsidR="00CA30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Тема 3 Стратегическое планирование и прогнозирование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1</w:t>
            </w:r>
          </w:p>
        </w:tc>
      </w:tr>
      <w:tr w:rsidR="00CA3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Тема 4 Стратегическое управление планированием материально-технического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1</w:t>
            </w:r>
          </w:p>
        </w:tc>
      </w:tr>
      <w:tr w:rsidR="00CA30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Тема 5. Стратегическое управление планированием организационно-технического развития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2</w:t>
            </w:r>
          </w:p>
        </w:tc>
      </w:tr>
      <w:tr w:rsidR="00CA30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Тема 6 Стратегическое управление планированием повышения экономической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2</w:t>
            </w:r>
          </w:p>
        </w:tc>
      </w:tr>
      <w:tr w:rsidR="00CA3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Тема 1 Стратегическое планирование в контексте организационного развития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4</w:t>
            </w:r>
          </w:p>
        </w:tc>
      </w:tr>
      <w:tr w:rsidR="00CA3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Тема 2 Основные элементы стратегического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2</w:t>
            </w:r>
          </w:p>
        </w:tc>
      </w:tr>
      <w:tr w:rsidR="00CA30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Тема 3 Стратегическое планирование и прогнозирование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2</w:t>
            </w:r>
          </w:p>
        </w:tc>
      </w:tr>
      <w:tr w:rsidR="00CA3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Тема 4 Стратегическое управление планированием материально-технического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4</w:t>
            </w:r>
          </w:p>
        </w:tc>
      </w:tr>
      <w:tr w:rsidR="00CA30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Тема 5. Стратегическое управление планированием организационно-технического развития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2</w:t>
            </w:r>
          </w:p>
        </w:tc>
      </w:tr>
      <w:tr w:rsidR="00CA30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Тема 6 Стратегическое управление планированием повышения экономической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4</w:t>
            </w:r>
          </w:p>
        </w:tc>
      </w:tr>
      <w:tr w:rsidR="00CA3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CA30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44</w:t>
            </w:r>
          </w:p>
        </w:tc>
      </w:tr>
      <w:tr w:rsidR="00CA3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CA30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36</w:t>
            </w:r>
          </w:p>
        </w:tc>
      </w:tr>
      <w:tr w:rsidR="00CA3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CA30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2</w:t>
            </w:r>
          </w:p>
        </w:tc>
      </w:tr>
      <w:tr w:rsidR="00CA30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CA30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CA30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color w:val="000000"/>
                <w:sz w:val="24"/>
                <w:szCs w:val="24"/>
              </w:rPr>
              <w:t>108</w:t>
            </w:r>
          </w:p>
        </w:tc>
      </w:tr>
      <w:tr w:rsidR="00CA3092">
        <w:trPr>
          <w:trHeight w:hRule="exact" w:val="2201"/>
        </w:trPr>
        <w:tc>
          <w:tcPr>
            <w:tcW w:w="9654" w:type="dxa"/>
            <w:gridSpan w:val="5"/>
            <w:shd w:val="clear" w:color="000000" w:fill="FFFFFF"/>
            <w:tcMar>
              <w:left w:w="34" w:type="dxa"/>
              <w:right w:w="34" w:type="dxa"/>
            </w:tcMar>
          </w:tcPr>
          <w:p w:rsidR="00CA3092" w:rsidRDefault="00CA3092">
            <w:pPr>
              <w:spacing w:after="0" w:line="240" w:lineRule="auto"/>
              <w:jc w:val="both"/>
              <w:rPr>
                <w:sz w:val="20"/>
                <w:szCs w:val="20"/>
              </w:rPr>
            </w:pPr>
          </w:p>
          <w:p w:rsidR="00CA3092" w:rsidRDefault="005907D6">
            <w:pPr>
              <w:spacing w:after="0" w:line="240" w:lineRule="auto"/>
              <w:jc w:val="both"/>
              <w:rPr>
                <w:sz w:val="20"/>
                <w:szCs w:val="20"/>
              </w:rPr>
            </w:pPr>
            <w:r>
              <w:rPr>
                <w:rFonts w:ascii="Times New Roman" w:hAnsi="Times New Roman" w:cs="Times New Roman"/>
                <w:color w:val="000000"/>
                <w:sz w:val="20"/>
                <w:szCs w:val="20"/>
              </w:rPr>
              <w:t>* Примечания:</w:t>
            </w:r>
          </w:p>
          <w:p w:rsidR="00CA3092" w:rsidRDefault="005907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3092" w:rsidRDefault="005907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3092">
        <w:trPr>
          <w:trHeight w:hRule="exact" w:val="15391"/>
        </w:trPr>
        <w:tc>
          <w:tcPr>
            <w:tcW w:w="9654" w:type="dxa"/>
            <w:shd w:val="clear" w:color="000000" w:fill="FFFFFF"/>
            <w:tcMar>
              <w:left w:w="34" w:type="dxa"/>
              <w:right w:w="34" w:type="dxa"/>
            </w:tcMar>
          </w:tcPr>
          <w:p w:rsidR="00CA3092" w:rsidRDefault="005907D6">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3092" w:rsidRDefault="005907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3092" w:rsidRDefault="005907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A3092" w:rsidRDefault="005907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3092" w:rsidRDefault="005907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3092" w:rsidRDefault="005907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3092" w:rsidRDefault="005907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3092">
        <w:trPr>
          <w:trHeight w:hRule="exact" w:val="465"/>
        </w:trPr>
        <w:tc>
          <w:tcPr>
            <w:tcW w:w="9654" w:type="dxa"/>
            <w:shd w:val="clear" w:color="000000" w:fill="FFFFFF"/>
            <w:tcMar>
              <w:left w:w="34" w:type="dxa"/>
              <w:right w:w="34" w:type="dxa"/>
            </w:tcMar>
          </w:tcPr>
          <w:p w:rsidR="00CA3092" w:rsidRDefault="005907D6">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CA3092">
        <w:trPr>
          <w:trHeight w:hRule="exact" w:val="585"/>
        </w:trPr>
        <w:tc>
          <w:tcPr>
            <w:tcW w:w="9654" w:type="dxa"/>
            <w:shd w:val="clear" w:color="000000" w:fill="FFFFFF"/>
            <w:tcMar>
              <w:left w:w="34" w:type="dxa"/>
              <w:right w:w="34" w:type="dxa"/>
            </w:tcMar>
          </w:tcPr>
          <w:p w:rsidR="00CA3092" w:rsidRDefault="00CA3092">
            <w:pPr>
              <w:spacing w:after="0" w:line="240" w:lineRule="auto"/>
              <w:rPr>
                <w:sz w:val="24"/>
                <w:szCs w:val="24"/>
              </w:rPr>
            </w:pPr>
          </w:p>
          <w:p w:rsidR="00CA3092" w:rsidRDefault="005907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3092">
        <w:trPr>
          <w:trHeight w:hRule="exact" w:val="277"/>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A3092">
        <w:trPr>
          <w:trHeight w:hRule="exact" w:val="26"/>
        </w:trPr>
        <w:tc>
          <w:tcPr>
            <w:tcW w:w="9654" w:type="dxa"/>
            <w:vMerge w:val="restart"/>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Тема 1 Стратегическое планирование в контексте организационного развития предприятия</w:t>
            </w:r>
          </w:p>
        </w:tc>
      </w:tr>
      <w:tr w:rsidR="00CA3092">
        <w:trPr>
          <w:trHeight w:hRule="exact" w:val="558"/>
        </w:trPr>
        <w:tc>
          <w:tcPr>
            <w:tcW w:w="9654" w:type="dxa"/>
            <w:vMerge/>
            <w:shd w:val="clear" w:color="000000" w:fill="FFFFFF"/>
            <w:tcMar>
              <w:left w:w="34" w:type="dxa"/>
              <w:right w:w="34" w:type="dxa"/>
            </w:tcMar>
          </w:tcPr>
          <w:p w:rsidR="00CA3092" w:rsidRDefault="00CA3092"/>
        </w:tc>
      </w:tr>
      <w:tr w:rsidR="00CA3092">
        <w:trPr>
          <w:trHeight w:hRule="exact" w:val="1637"/>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Процесс стратегического планирования: формулировка миссии организации, организационные ценности; постановка целей (краткосрочные, среднесрочные, долгосрочные). Характеристики целей (конкретные, измеримые, достижимые), иерархия целей, дерево целей. Анализ среды. Выявление стратегических альтернатив: рост, ограниченный рост, сокращение, сочетание. Факторы выбора стратегии – риск, прошлые стратегии, репутация владельцев, фактор времени.</w:t>
            </w:r>
          </w:p>
        </w:tc>
      </w:tr>
      <w:tr w:rsidR="00CA3092">
        <w:trPr>
          <w:trHeight w:hRule="exact" w:val="304"/>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Тема 2 Основные элементы стратегического плана</w:t>
            </w:r>
          </w:p>
        </w:tc>
      </w:tr>
      <w:tr w:rsidR="00CA3092">
        <w:trPr>
          <w:trHeight w:hRule="exact" w:val="3530"/>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Этапы формирования стратегического плана организации. Основные разделы стратегического плана организации. Бизнес-идея. Сущность стратегического</w:t>
            </w:r>
          </w:p>
          <w:p w:rsidR="00CA3092" w:rsidRDefault="005907D6">
            <w:pPr>
              <w:spacing w:after="0" w:line="240" w:lineRule="auto"/>
              <w:jc w:val="both"/>
              <w:rPr>
                <w:sz w:val="24"/>
                <w:szCs w:val="24"/>
              </w:rPr>
            </w:pPr>
            <w:r>
              <w:rPr>
                <w:rFonts w:ascii="Times New Roman" w:hAnsi="Times New Roman" w:cs="Times New Roman"/>
                <w:color w:val="000000"/>
                <w:sz w:val="24"/>
                <w:szCs w:val="24"/>
              </w:rPr>
              <w:t>анализа и планирования. Стратегические позиции организации в бизнес-пространстве. Целевые установки. Этапы формирования стратегического плана организации. Основные разделы стратегического плана организации. Бизнес-идея. Сущность стратегического</w:t>
            </w:r>
          </w:p>
          <w:p w:rsidR="00CA3092" w:rsidRDefault="005907D6">
            <w:pPr>
              <w:spacing w:after="0" w:line="240" w:lineRule="auto"/>
              <w:jc w:val="both"/>
              <w:rPr>
                <w:sz w:val="24"/>
                <w:szCs w:val="24"/>
              </w:rPr>
            </w:pPr>
            <w:r>
              <w:rPr>
                <w:rFonts w:ascii="Times New Roman" w:hAnsi="Times New Roman" w:cs="Times New Roman"/>
                <w:color w:val="000000"/>
                <w:sz w:val="24"/>
                <w:szCs w:val="24"/>
              </w:rPr>
              <w:t>анализа и планирования. Стратегические позиции организации в бизнес-пространстве. Целевые установки и стратегические альтернативы развития бизнеса.</w:t>
            </w:r>
          </w:p>
          <w:p w:rsidR="00CA3092" w:rsidRDefault="005907D6">
            <w:pPr>
              <w:spacing w:after="0" w:line="240" w:lineRule="auto"/>
              <w:jc w:val="both"/>
              <w:rPr>
                <w:sz w:val="24"/>
                <w:szCs w:val="24"/>
              </w:rPr>
            </w:pPr>
            <w:r>
              <w:rPr>
                <w:rFonts w:ascii="Times New Roman" w:hAnsi="Times New Roman" w:cs="Times New Roman"/>
                <w:color w:val="000000"/>
                <w:sz w:val="24"/>
                <w:szCs w:val="24"/>
              </w:rPr>
              <w:t>Виды планов. Характеристика планов: стратегические планы, бизнес-планы, перспективные планы, текущие и оперативные планы. Типы систем планирования. Детерминированные и стохастические системы, основанные на принципе неопределенности в планировании. Реактивное, инактивное, преактивное и интерактивное планирование, основанные на принципе временной ориентации идей планирования.</w:t>
            </w:r>
          </w:p>
        </w:tc>
      </w:tr>
      <w:tr w:rsidR="00CA3092">
        <w:trPr>
          <w:trHeight w:hRule="exact" w:val="585"/>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Тема 3 Стратегическое планирование и прогнозирование в условиях риска и неопределенности</w:t>
            </w:r>
          </w:p>
        </w:tc>
      </w:tr>
      <w:tr w:rsidR="00CA3092">
        <w:trPr>
          <w:trHeight w:hRule="exact" w:val="5153"/>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Понятие неопределенности, причины ее возникновения, основные элементы и черты ситуаций неопределенности. Методы и критерии планирования и прогнозирования, применяемые в условиях неопределенности: методы экспертных оценок, теория катастроф, игровые модели, критерии Лапласа, Сэвиджа, Гурвица, минимаксный (максиминный) критерий.</w:t>
            </w:r>
          </w:p>
          <w:p w:rsidR="00CA3092" w:rsidRDefault="005907D6">
            <w:pPr>
              <w:spacing w:after="0" w:line="240" w:lineRule="auto"/>
              <w:jc w:val="both"/>
              <w:rPr>
                <w:sz w:val="24"/>
                <w:szCs w:val="24"/>
              </w:rPr>
            </w:pPr>
            <w:r>
              <w:rPr>
                <w:rFonts w:ascii="Times New Roman" w:hAnsi="Times New Roman" w:cs="Times New Roman"/>
                <w:color w:val="000000"/>
                <w:sz w:val="24"/>
                <w:szCs w:val="24"/>
              </w:rPr>
              <w:t>Понятие риска, его сущность, место и роль в планировании. Риск как экономическая категория. Потери, связанные с риском. Классификация видов риска в деятельности производственных структур: внешние риски - политические, социально-экономические, экологические, инновационные; внутренние риски - риски производственной деятельности (основной и вспомогательной), риски обеспечивающей деятельности, риски воспроизводственной деятельности, риски в сфере обращения и управления.</w:t>
            </w:r>
          </w:p>
          <w:p w:rsidR="00CA3092" w:rsidRDefault="005907D6">
            <w:pPr>
              <w:spacing w:after="0" w:line="240" w:lineRule="auto"/>
              <w:jc w:val="both"/>
              <w:rPr>
                <w:sz w:val="24"/>
                <w:szCs w:val="24"/>
              </w:rPr>
            </w:pPr>
            <w:r>
              <w:rPr>
                <w:rFonts w:ascii="Times New Roman" w:hAnsi="Times New Roman" w:cs="Times New Roman"/>
                <w:color w:val="000000"/>
                <w:sz w:val="24"/>
                <w:szCs w:val="24"/>
              </w:rPr>
              <w:t>Анализ и оценка риска. Особенности выделения зон риска: безрисковой зоны, зоны допустимого риска, зон критического и катастрофического рисков. Критерии принятия решений в условиях риска: критерий ожидаемого значения прибыли или расходов, критерий комбинации ожидаемого значения и дисперсии, критерий известного предельного уровня, критерий наиболее вероятностного события в будущем. Деревья решений. Технические, правовые и организационно-экономические меры снижения риска. Методы снижения риска, применяемые в стратегическом планировании: страхование, поручительство, залог, распределение риска, резервирование средств.</w:t>
            </w:r>
          </w:p>
        </w:tc>
      </w:tr>
      <w:tr w:rsidR="00CA3092">
        <w:trPr>
          <w:trHeight w:hRule="exact" w:val="585"/>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Тема 4 Стратегическое управление планированием материально-технического обеспечения</w:t>
            </w:r>
          </w:p>
        </w:tc>
      </w:tr>
      <w:tr w:rsidR="00CA3092">
        <w:trPr>
          <w:trHeight w:hRule="exact" w:val="1682"/>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Цель, задачи, содержание плана материально–технического обеспечения (МТО) и порядок его разработки.</w:t>
            </w:r>
          </w:p>
          <w:p w:rsidR="00CA3092" w:rsidRDefault="005907D6">
            <w:pPr>
              <w:spacing w:after="0" w:line="240" w:lineRule="auto"/>
              <w:jc w:val="both"/>
              <w:rPr>
                <w:sz w:val="24"/>
                <w:szCs w:val="24"/>
              </w:rPr>
            </w:pPr>
            <w:r>
              <w:rPr>
                <w:rFonts w:ascii="Times New Roman" w:hAnsi="Times New Roman" w:cs="Times New Roman"/>
                <w:color w:val="000000"/>
                <w:sz w:val="24"/>
                <w:szCs w:val="24"/>
              </w:rPr>
              <w:t>Определение потребности в материально-технических ресурсах (МТР) по направлениям: определение потребности в материальных ресурсах, в топливе и энергии, в оборудовании.</w:t>
            </w:r>
          </w:p>
          <w:p w:rsidR="00CA3092" w:rsidRDefault="005907D6">
            <w:pPr>
              <w:spacing w:after="0" w:line="240" w:lineRule="auto"/>
              <w:jc w:val="both"/>
              <w:rPr>
                <w:sz w:val="24"/>
                <w:szCs w:val="24"/>
              </w:rPr>
            </w:pPr>
            <w:r>
              <w:rPr>
                <w:rFonts w:ascii="Times New Roman" w:hAnsi="Times New Roman" w:cs="Times New Roman"/>
                <w:color w:val="000000"/>
                <w:sz w:val="24"/>
                <w:szCs w:val="24"/>
              </w:rPr>
              <w:t>Характеристика источников покрытия потребности предприятия в МТР: ожидаемые</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3092">
        <w:trPr>
          <w:trHeight w:hRule="exact" w:val="826"/>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lastRenderedPageBreak/>
              <w:t>остатки материальных ресурсов на начало планового периода; мобилизация внутренних резервов; завоз ресурсов со стороны; собственное производство МТР. Баланс МТО. Разработка плана закупок: этапы, особенности.</w:t>
            </w:r>
          </w:p>
        </w:tc>
      </w:tr>
      <w:tr w:rsidR="00CA3092">
        <w:trPr>
          <w:trHeight w:hRule="exact" w:val="585"/>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Тема 5. Стратегическое управление планированием организационно-технического развития предприятия</w:t>
            </w:r>
          </w:p>
        </w:tc>
      </w:tr>
      <w:tr w:rsidR="00CA3092">
        <w:trPr>
          <w:trHeight w:hRule="exact" w:val="2719"/>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Факторы, обусловливающие необходимость организационно-технического развития предприятия (ОТРП). Цель и задачи планирования ОТРП.</w:t>
            </w:r>
          </w:p>
          <w:p w:rsidR="00CA3092" w:rsidRDefault="005907D6">
            <w:pPr>
              <w:spacing w:after="0" w:line="240" w:lineRule="auto"/>
              <w:jc w:val="both"/>
              <w:rPr>
                <w:sz w:val="24"/>
                <w:szCs w:val="24"/>
              </w:rPr>
            </w:pPr>
            <w:r>
              <w:rPr>
                <w:rFonts w:ascii="Times New Roman" w:hAnsi="Times New Roman" w:cs="Times New Roman"/>
                <w:color w:val="000000"/>
                <w:sz w:val="24"/>
                <w:szCs w:val="24"/>
              </w:rPr>
              <w:t>Разделы плана ОТРП, перечень организационно-технических мероприятий. Порядок разработки плана ОТРП, источники информации, используемые в процессе разработки.</w:t>
            </w:r>
          </w:p>
          <w:p w:rsidR="00CA3092" w:rsidRDefault="005907D6">
            <w:pPr>
              <w:spacing w:after="0" w:line="240" w:lineRule="auto"/>
              <w:jc w:val="both"/>
              <w:rPr>
                <w:sz w:val="24"/>
                <w:szCs w:val="24"/>
              </w:rPr>
            </w:pPr>
            <w:r>
              <w:rPr>
                <w:rFonts w:ascii="Times New Roman" w:hAnsi="Times New Roman" w:cs="Times New Roman"/>
                <w:color w:val="000000"/>
                <w:sz w:val="24"/>
                <w:szCs w:val="24"/>
              </w:rPr>
              <w:t>Характеристика основных организационно-технических мероприятий: планирование создания, освоения новых видов и повышения качества выпускаемых видов продукции; планирования внедрения прогрессивной технологии, механизации и автоматизации производственных процессов; планирования внедрения научной организации труда; планирования капитального ремонта основных фондов; планирования НИОКР.</w:t>
            </w:r>
          </w:p>
          <w:p w:rsidR="00CA3092" w:rsidRDefault="005907D6">
            <w:pPr>
              <w:spacing w:after="0" w:line="240" w:lineRule="auto"/>
              <w:jc w:val="both"/>
              <w:rPr>
                <w:sz w:val="24"/>
                <w:szCs w:val="24"/>
              </w:rPr>
            </w:pPr>
            <w:r>
              <w:rPr>
                <w:rFonts w:ascii="Times New Roman" w:hAnsi="Times New Roman" w:cs="Times New Roman"/>
                <w:color w:val="000000"/>
                <w:sz w:val="24"/>
                <w:szCs w:val="24"/>
              </w:rPr>
              <w:t>Источники финансирования мероприятий плана ОТРП.</w:t>
            </w:r>
          </w:p>
        </w:tc>
      </w:tr>
      <w:tr w:rsidR="00CA3092">
        <w:trPr>
          <w:trHeight w:hRule="exact" w:val="585"/>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Тема 6 Стратегическое управление планированием повышения экономической эффективности деятельности предприятия</w:t>
            </w:r>
          </w:p>
        </w:tc>
      </w:tr>
      <w:tr w:rsidR="00CA3092">
        <w:trPr>
          <w:trHeight w:hRule="exact" w:val="1366"/>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Анализ и планирование обобщающих показателей эффективности: рентабельности продукции и производства, затрат на рубль товарной продукции и др.</w:t>
            </w:r>
          </w:p>
          <w:p w:rsidR="00CA3092" w:rsidRDefault="005907D6">
            <w:pPr>
              <w:spacing w:after="0" w:line="240" w:lineRule="auto"/>
              <w:jc w:val="both"/>
              <w:rPr>
                <w:sz w:val="24"/>
                <w:szCs w:val="24"/>
              </w:rPr>
            </w:pPr>
            <w:r>
              <w:rPr>
                <w:rFonts w:ascii="Times New Roman" w:hAnsi="Times New Roman" w:cs="Times New Roman"/>
                <w:color w:val="000000"/>
                <w:sz w:val="24"/>
                <w:szCs w:val="24"/>
              </w:rPr>
              <w:t>Анализ и планирование частных показателей эффективности: показателей эффективности использования трудовых ресурсов, основных фондов, оборотных средств, материальных ресурсов и капительных вложений.</w:t>
            </w:r>
          </w:p>
        </w:tc>
      </w:tr>
      <w:tr w:rsidR="00CA3092">
        <w:trPr>
          <w:trHeight w:hRule="exact" w:val="277"/>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A3092">
        <w:trPr>
          <w:trHeight w:hRule="exact" w:val="14"/>
        </w:trPr>
        <w:tc>
          <w:tcPr>
            <w:tcW w:w="9640" w:type="dxa"/>
          </w:tcPr>
          <w:p w:rsidR="00CA3092" w:rsidRDefault="00CA3092"/>
        </w:tc>
      </w:tr>
      <w:tr w:rsidR="00CA3092">
        <w:trPr>
          <w:trHeight w:hRule="exact" w:val="585"/>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Тема 1 Стратегическое планирование в контексте организационного развития предприятия</w:t>
            </w:r>
          </w:p>
        </w:tc>
      </w:tr>
      <w:tr w:rsidR="00CA3092">
        <w:trPr>
          <w:trHeight w:hRule="exact" w:val="3260"/>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1. Стратегическое планирование в контексте организационного развития.</w:t>
            </w:r>
          </w:p>
          <w:p w:rsidR="00CA3092" w:rsidRDefault="005907D6">
            <w:pPr>
              <w:spacing w:after="0" w:line="240" w:lineRule="auto"/>
              <w:jc w:val="both"/>
              <w:rPr>
                <w:sz w:val="24"/>
                <w:szCs w:val="24"/>
              </w:rPr>
            </w:pPr>
            <w:r>
              <w:rPr>
                <w:rFonts w:ascii="Times New Roman" w:hAnsi="Times New Roman" w:cs="Times New Roman"/>
                <w:color w:val="000000"/>
                <w:sz w:val="24"/>
                <w:szCs w:val="24"/>
              </w:rPr>
              <w:t>2. Тектоцентрическая парадигма стратегического планирования в новых условиях.</w:t>
            </w:r>
          </w:p>
          <w:p w:rsidR="00CA3092" w:rsidRDefault="005907D6">
            <w:pPr>
              <w:spacing w:after="0" w:line="240" w:lineRule="auto"/>
              <w:jc w:val="both"/>
              <w:rPr>
                <w:sz w:val="24"/>
                <w:szCs w:val="24"/>
              </w:rPr>
            </w:pPr>
            <w:r>
              <w:rPr>
                <w:rFonts w:ascii="Times New Roman" w:hAnsi="Times New Roman" w:cs="Times New Roman"/>
                <w:color w:val="000000"/>
                <w:sz w:val="24"/>
                <w:szCs w:val="24"/>
              </w:rPr>
              <w:t>3. Сущность и задачи стратегического планирования.</w:t>
            </w:r>
          </w:p>
          <w:p w:rsidR="00CA3092" w:rsidRDefault="005907D6">
            <w:pPr>
              <w:spacing w:after="0" w:line="240" w:lineRule="auto"/>
              <w:jc w:val="both"/>
              <w:rPr>
                <w:sz w:val="24"/>
                <w:szCs w:val="24"/>
              </w:rPr>
            </w:pPr>
            <w:r>
              <w:rPr>
                <w:rFonts w:ascii="Times New Roman" w:hAnsi="Times New Roman" w:cs="Times New Roman"/>
                <w:color w:val="000000"/>
                <w:sz w:val="24"/>
                <w:szCs w:val="24"/>
              </w:rPr>
              <w:t>4. Подходы к определению понятия «стратегия», основные характеристики стратегии.</w:t>
            </w:r>
          </w:p>
          <w:p w:rsidR="00CA3092" w:rsidRDefault="005907D6">
            <w:pPr>
              <w:spacing w:after="0" w:line="240" w:lineRule="auto"/>
              <w:jc w:val="both"/>
              <w:rPr>
                <w:sz w:val="24"/>
                <w:szCs w:val="24"/>
              </w:rPr>
            </w:pPr>
            <w:r>
              <w:rPr>
                <w:rFonts w:ascii="Times New Roman" w:hAnsi="Times New Roman" w:cs="Times New Roman"/>
                <w:color w:val="000000"/>
                <w:sz w:val="24"/>
                <w:szCs w:val="24"/>
              </w:rPr>
              <w:t>5. Этапы разработки стратегического плана: формулирование видения, миссии и системы стратегических целей, анализ внешней и внутренней среды, стратегический анализ и выбор стратегических альтернатив, выбор стратегии и подготовка окончательного стратегического плана.</w:t>
            </w:r>
          </w:p>
          <w:p w:rsidR="00CA3092" w:rsidRDefault="005907D6">
            <w:pPr>
              <w:spacing w:after="0" w:line="240" w:lineRule="auto"/>
              <w:jc w:val="both"/>
              <w:rPr>
                <w:sz w:val="24"/>
                <w:szCs w:val="24"/>
              </w:rPr>
            </w:pPr>
            <w:r>
              <w:rPr>
                <w:rFonts w:ascii="Times New Roman" w:hAnsi="Times New Roman" w:cs="Times New Roman"/>
                <w:color w:val="000000"/>
                <w:sz w:val="24"/>
                <w:szCs w:val="24"/>
              </w:rPr>
              <w:t>6. Методы стратегического анализа, разработки и выбора стратегических альтернатив.</w:t>
            </w:r>
          </w:p>
          <w:p w:rsidR="00CA3092" w:rsidRDefault="005907D6">
            <w:pPr>
              <w:spacing w:after="0" w:line="240" w:lineRule="auto"/>
              <w:jc w:val="both"/>
              <w:rPr>
                <w:sz w:val="24"/>
                <w:szCs w:val="24"/>
              </w:rPr>
            </w:pPr>
            <w:r>
              <w:rPr>
                <w:rFonts w:ascii="Times New Roman" w:hAnsi="Times New Roman" w:cs="Times New Roman"/>
                <w:color w:val="000000"/>
                <w:sz w:val="24"/>
                <w:szCs w:val="24"/>
              </w:rPr>
              <w:t>7. Опыт стратегического планирования на предприятиях.</w:t>
            </w:r>
          </w:p>
        </w:tc>
      </w:tr>
      <w:tr w:rsidR="00CA3092">
        <w:trPr>
          <w:trHeight w:hRule="exact" w:val="14"/>
        </w:trPr>
        <w:tc>
          <w:tcPr>
            <w:tcW w:w="9640" w:type="dxa"/>
          </w:tcPr>
          <w:p w:rsidR="00CA3092" w:rsidRDefault="00CA3092"/>
        </w:tc>
      </w:tr>
      <w:tr w:rsidR="00CA3092">
        <w:trPr>
          <w:trHeight w:hRule="exact" w:val="304"/>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Тема 2 Основные элементы стратегического плана</w:t>
            </w:r>
          </w:p>
        </w:tc>
      </w:tr>
      <w:tr w:rsidR="00CA3092">
        <w:trPr>
          <w:trHeight w:hRule="exact" w:val="2989"/>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1. Принципы, на которых основано стратегическое планирование: селективность при ориентации на цели глобального характера; альтернативность плановых расчетов; комплексность разработки стратегии; единства прогнозов, стратегических программ и планов; единства процесса разработки и обеспечения возможности выполнения планов.</w:t>
            </w:r>
          </w:p>
          <w:p w:rsidR="00CA3092" w:rsidRDefault="005907D6">
            <w:pPr>
              <w:spacing w:after="0" w:line="240" w:lineRule="auto"/>
              <w:jc w:val="both"/>
              <w:rPr>
                <w:sz w:val="24"/>
                <w:szCs w:val="24"/>
              </w:rPr>
            </w:pPr>
            <w:r>
              <w:rPr>
                <w:rFonts w:ascii="Times New Roman" w:hAnsi="Times New Roman" w:cs="Times New Roman"/>
                <w:color w:val="000000"/>
                <w:sz w:val="24"/>
                <w:szCs w:val="24"/>
              </w:rPr>
              <w:t>2. Характеристика основных этапов стратегического планирования.</w:t>
            </w:r>
          </w:p>
          <w:p w:rsidR="00CA3092" w:rsidRDefault="005907D6">
            <w:pPr>
              <w:spacing w:after="0" w:line="240" w:lineRule="auto"/>
              <w:jc w:val="both"/>
              <w:rPr>
                <w:sz w:val="24"/>
                <w:szCs w:val="24"/>
              </w:rPr>
            </w:pPr>
            <w:r>
              <w:rPr>
                <w:rFonts w:ascii="Times New Roman" w:hAnsi="Times New Roman" w:cs="Times New Roman"/>
                <w:color w:val="000000"/>
                <w:sz w:val="24"/>
                <w:szCs w:val="24"/>
              </w:rPr>
              <w:t>3. Анализ внутренней и внешней среды.</w:t>
            </w:r>
          </w:p>
          <w:p w:rsidR="00CA3092" w:rsidRDefault="005907D6">
            <w:pPr>
              <w:spacing w:after="0" w:line="240" w:lineRule="auto"/>
              <w:jc w:val="both"/>
              <w:rPr>
                <w:sz w:val="24"/>
                <w:szCs w:val="24"/>
              </w:rPr>
            </w:pPr>
            <w:r>
              <w:rPr>
                <w:rFonts w:ascii="Times New Roman" w:hAnsi="Times New Roman" w:cs="Times New Roman"/>
                <w:color w:val="000000"/>
                <w:sz w:val="24"/>
                <w:szCs w:val="24"/>
              </w:rPr>
              <w:t>4. Определение миссии предприятия и стратегических целей.</w:t>
            </w:r>
          </w:p>
          <w:p w:rsidR="00CA3092" w:rsidRDefault="005907D6">
            <w:pPr>
              <w:spacing w:after="0" w:line="240" w:lineRule="auto"/>
              <w:jc w:val="both"/>
              <w:rPr>
                <w:sz w:val="24"/>
                <w:szCs w:val="24"/>
              </w:rPr>
            </w:pPr>
            <w:r>
              <w:rPr>
                <w:rFonts w:ascii="Times New Roman" w:hAnsi="Times New Roman" w:cs="Times New Roman"/>
                <w:color w:val="000000"/>
                <w:sz w:val="24"/>
                <w:szCs w:val="24"/>
              </w:rPr>
              <w:t>5. Стратегический анализ имеющихся альтернатив.</w:t>
            </w:r>
          </w:p>
          <w:p w:rsidR="00CA3092" w:rsidRDefault="005907D6">
            <w:pPr>
              <w:spacing w:after="0" w:line="240" w:lineRule="auto"/>
              <w:jc w:val="both"/>
              <w:rPr>
                <w:sz w:val="24"/>
                <w:szCs w:val="24"/>
              </w:rPr>
            </w:pPr>
            <w:r>
              <w:rPr>
                <w:rFonts w:ascii="Times New Roman" w:hAnsi="Times New Roman" w:cs="Times New Roman"/>
                <w:color w:val="000000"/>
                <w:sz w:val="24"/>
                <w:szCs w:val="24"/>
              </w:rPr>
              <w:t>6. Выбор и формирование стратегии.</w:t>
            </w:r>
          </w:p>
          <w:p w:rsidR="00CA3092" w:rsidRDefault="005907D6">
            <w:pPr>
              <w:spacing w:after="0" w:line="240" w:lineRule="auto"/>
              <w:jc w:val="both"/>
              <w:rPr>
                <w:sz w:val="24"/>
                <w:szCs w:val="24"/>
              </w:rPr>
            </w:pPr>
            <w:r>
              <w:rPr>
                <w:rFonts w:ascii="Times New Roman" w:hAnsi="Times New Roman" w:cs="Times New Roman"/>
                <w:color w:val="000000"/>
                <w:sz w:val="24"/>
                <w:szCs w:val="24"/>
              </w:rPr>
              <w:t>7. Оценка стратегии и стратегических целей, реализация стратегий.</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3092">
        <w:trPr>
          <w:trHeight w:hRule="exact" w:val="585"/>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lastRenderedPageBreak/>
              <w:t>Тема 3 Стратегическое планирование и прогнозирование в условиях риска и неопределенности</w:t>
            </w:r>
          </w:p>
        </w:tc>
      </w:tr>
      <w:tr w:rsidR="00CA3092">
        <w:trPr>
          <w:trHeight w:hRule="exact" w:val="1637"/>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1. Понятие неопределенности, ее основные элементы и черты</w:t>
            </w:r>
          </w:p>
          <w:p w:rsidR="00CA3092" w:rsidRDefault="005907D6">
            <w:pPr>
              <w:spacing w:after="0" w:line="240" w:lineRule="auto"/>
              <w:jc w:val="both"/>
              <w:rPr>
                <w:sz w:val="24"/>
                <w:szCs w:val="24"/>
              </w:rPr>
            </w:pPr>
            <w:r>
              <w:rPr>
                <w:rFonts w:ascii="Times New Roman" w:hAnsi="Times New Roman" w:cs="Times New Roman"/>
                <w:color w:val="000000"/>
                <w:sz w:val="24"/>
                <w:szCs w:val="24"/>
              </w:rPr>
              <w:t>2. Методы прогнозирования и планирования в условиях неопределенности</w:t>
            </w:r>
          </w:p>
          <w:p w:rsidR="00CA3092" w:rsidRDefault="005907D6">
            <w:pPr>
              <w:spacing w:after="0" w:line="240" w:lineRule="auto"/>
              <w:jc w:val="both"/>
              <w:rPr>
                <w:sz w:val="24"/>
                <w:szCs w:val="24"/>
              </w:rPr>
            </w:pPr>
            <w:r>
              <w:rPr>
                <w:rFonts w:ascii="Times New Roman" w:hAnsi="Times New Roman" w:cs="Times New Roman"/>
                <w:color w:val="000000"/>
                <w:sz w:val="24"/>
                <w:szCs w:val="24"/>
              </w:rPr>
              <w:t>3. Понятие риска, сущность, место и роль в планировании</w:t>
            </w:r>
          </w:p>
          <w:p w:rsidR="00CA3092" w:rsidRDefault="005907D6">
            <w:pPr>
              <w:spacing w:after="0" w:line="240" w:lineRule="auto"/>
              <w:jc w:val="both"/>
              <w:rPr>
                <w:sz w:val="24"/>
                <w:szCs w:val="24"/>
              </w:rPr>
            </w:pPr>
            <w:r>
              <w:rPr>
                <w:rFonts w:ascii="Times New Roman" w:hAnsi="Times New Roman" w:cs="Times New Roman"/>
                <w:color w:val="000000"/>
                <w:sz w:val="24"/>
                <w:szCs w:val="24"/>
              </w:rPr>
              <w:t>4. Классификация видов риска в деятельности производственных структур</w:t>
            </w:r>
          </w:p>
          <w:p w:rsidR="00CA3092" w:rsidRDefault="005907D6">
            <w:pPr>
              <w:spacing w:after="0" w:line="240" w:lineRule="auto"/>
              <w:jc w:val="both"/>
              <w:rPr>
                <w:sz w:val="24"/>
                <w:szCs w:val="24"/>
              </w:rPr>
            </w:pPr>
            <w:r>
              <w:rPr>
                <w:rFonts w:ascii="Times New Roman" w:hAnsi="Times New Roman" w:cs="Times New Roman"/>
                <w:color w:val="000000"/>
                <w:sz w:val="24"/>
                <w:szCs w:val="24"/>
              </w:rPr>
              <w:t>5. Анализ и оценка риска</w:t>
            </w:r>
          </w:p>
          <w:p w:rsidR="00CA3092" w:rsidRDefault="005907D6">
            <w:pPr>
              <w:spacing w:after="0" w:line="240" w:lineRule="auto"/>
              <w:jc w:val="both"/>
              <w:rPr>
                <w:sz w:val="24"/>
                <w:szCs w:val="24"/>
              </w:rPr>
            </w:pPr>
            <w:r>
              <w:rPr>
                <w:rFonts w:ascii="Times New Roman" w:hAnsi="Times New Roman" w:cs="Times New Roman"/>
                <w:color w:val="000000"/>
                <w:sz w:val="24"/>
                <w:szCs w:val="24"/>
              </w:rPr>
              <w:t>6. Пути снижения риска</w:t>
            </w:r>
          </w:p>
        </w:tc>
      </w:tr>
      <w:tr w:rsidR="00CA3092">
        <w:trPr>
          <w:trHeight w:hRule="exact" w:val="14"/>
        </w:trPr>
        <w:tc>
          <w:tcPr>
            <w:tcW w:w="9640" w:type="dxa"/>
          </w:tcPr>
          <w:p w:rsidR="00CA3092" w:rsidRDefault="00CA3092"/>
        </w:tc>
      </w:tr>
      <w:tr w:rsidR="00CA3092">
        <w:trPr>
          <w:trHeight w:hRule="exact" w:val="585"/>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Тема 4 Стратегическое управление планированием материально-технического обеспечения</w:t>
            </w:r>
          </w:p>
        </w:tc>
      </w:tr>
      <w:tr w:rsidR="00CA3092">
        <w:trPr>
          <w:trHeight w:hRule="exact" w:val="1096"/>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1. Планирование производственных мощностей.</w:t>
            </w:r>
          </w:p>
          <w:p w:rsidR="00CA3092" w:rsidRDefault="005907D6">
            <w:pPr>
              <w:spacing w:after="0" w:line="240" w:lineRule="auto"/>
              <w:jc w:val="both"/>
              <w:rPr>
                <w:sz w:val="24"/>
                <w:szCs w:val="24"/>
              </w:rPr>
            </w:pPr>
            <w:r>
              <w:rPr>
                <w:rFonts w:ascii="Times New Roman" w:hAnsi="Times New Roman" w:cs="Times New Roman"/>
                <w:color w:val="000000"/>
                <w:sz w:val="24"/>
                <w:szCs w:val="24"/>
              </w:rPr>
              <w:t>2. Плановый баланс производственных мощностей.</w:t>
            </w:r>
          </w:p>
          <w:p w:rsidR="00CA3092" w:rsidRDefault="005907D6">
            <w:pPr>
              <w:spacing w:after="0" w:line="240" w:lineRule="auto"/>
              <w:jc w:val="both"/>
              <w:rPr>
                <w:sz w:val="24"/>
                <w:szCs w:val="24"/>
              </w:rPr>
            </w:pPr>
            <w:r>
              <w:rPr>
                <w:rFonts w:ascii="Times New Roman" w:hAnsi="Times New Roman" w:cs="Times New Roman"/>
                <w:color w:val="000000"/>
                <w:sz w:val="24"/>
                <w:szCs w:val="24"/>
              </w:rPr>
              <w:t>3. Определение потребности в МТР.</w:t>
            </w:r>
          </w:p>
          <w:p w:rsidR="00CA3092" w:rsidRDefault="005907D6">
            <w:pPr>
              <w:spacing w:after="0" w:line="240" w:lineRule="auto"/>
              <w:jc w:val="both"/>
              <w:rPr>
                <w:sz w:val="24"/>
                <w:szCs w:val="24"/>
              </w:rPr>
            </w:pPr>
            <w:r>
              <w:rPr>
                <w:rFonts w:ascii="Times New Roman" w:hAnsi="Times New Roman" w:cs="Times New Roman"/>
                <w:color w:val="000000"/>
                <w:sz w:val="24"/>
                <w:szCs w:val="24"/>
              </w:rPr>
              <w:t>4. Характеристика источников покрытия потребности предприятия в МТР.</w:t>
            </w:r>
          </w:p>
        </w:tc>
      </w:tr>
      <w:tr w:rsidR="00CA3092">
        <w:trPr>
          <w:trHeight w:hRule="exact" w:val="14"/>
        </w:trPr>
        <w:tc>
          <w:tcPr>
            <w:tcW w:w="9640" w:type="dxa"/>
          </w:tcPr>
          <w:p w:rsidR="00CA3092" w:rsidRDefault="00CA3092"/>
        </w:tc>
      </w:tr>
      <w:tr w:rsidR="00CA3092">
        <w:trPr>
          <w:trHeight w:hRule="exact" w:val="585"/>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Тема 5. Стратегическое управление планированием организационно-технического развития предприятия</w:t>
            </w:r>
          </w:p>
        </w:tc>
      </w:tr>
      <w:tr w:rsidR="00CA3092">
        <w:trPr>
          <w:trHeight w:hRule="exact" w:val="1907"/>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1. Необходимость, цель и задачи планирования организационно-технического развития предприятия.</w:t>
            </w:r>
          </w:p>
          <w:p w:rsidR="00CA3092" w:rsidRDefault="005907D6">
            <w:pPr>
              <w:spacing w:after="0" w:line="240" w:lineRule="auto"/>
              <w:jc w:val="both"/>
              <w:rPr>
                <w:sz w:val="24"/>
                <w:szCs w:val="24"/>
              </w:rPr>
            </w:pPr>
            <w:r>
              <w:rPr>
                <w:rFonts w:ascii="Times New Roman" w:hAnsi="Times New Roman" w:cs="Times New Roman"/>
                <w:color w:val="000000"/>
                <w:sz w:val="24"/>
                <w:szCs w:val="24"/>
              </w:rPr>
              <w:t>2. Содержание плана ОТРП.</w:t>
            </w:r>
          </w:p>
          <w:p w:rsidR="00CA3092" w:rsidRDefault="005907D6">
            <w:pPr>
              <w:spacing w:after="0" w:line="240" w:lineRule="auto"/>
              <w:jc w:val="both"/>
              <w:rPr>
                <w:sz w:val="24"/>
                <w:szCs w:val="24"/>
              </w:rPr>
            </w:pPr>
            <w:r>
              <w:rPr>
                <w:rFonts w:ascii="Times New Roman" w:hAnsi="Times New Roman" w:cs="Times New Roman"/>
                <w:color w:val="000000"/>
                <w:sz w:val="24"/>
                <w:szCs w:val="24"/>
              </w:rPr>
              <w:t>3. Порядок разработки плана ОТРП.</w:t>
            </w:r>
          </w:p>
          <w:p w:rsidR="00CA3092" w:rsidRDefault="005907D6">
            <w:pPr>
              <w:spacing w:after="0" w:line="240" w:lineRule="auto"/>
              <w:jc w:val="both"/>
              <w:rPr>
                <w:sz w:val="24"/>
                <w:szCs w:val="24"/>
              </w:rPr>
            </w:pPr>
            <w:r>
              <w:rPr>
                <w:rFonts w:ascii="Times New Roman" w:hAnsi="Times New Roman" w:cs="Times New Roman"/>
                <w:color w:val="000000"/>
                <w:sz w:val="24"/>
                <w:szCs w:val="24"/>
              </w:rPr>
              <w:t>4. Характеристика организационно-технических мероприятий в плане ОТРП.</w:t>
            </w:r>
          </w:p>
          <w:p w:rsidR="00CA3092" w:rsidRDefault="005907D6">
            <w:pPr>
              <w:spacing w:after="0" w:line="240" w:lineRule="auto"/>
              <w:jc w:val="both"/>
              <w:rPr>
                <w:sz w:val="24"/>
                <w:szCs w:val="24"/>
              </w:rPr>
            </w:pPr>
            <w:r>
              <w:rPr>
                <w:rFonts w:ascii="Times New Roman" w:hAnsi="Times New Roman" w:cs="Times New Roman"/>
                <w:color w:val="000000"/>
                <w:sz w:val="24"/>
                <w:szCs w:val="24"/>
              </w:rPr>
              <w:t>5. Источники финансирования мероприятий в плане ОТРП.</w:t>
            </w:r>
          </w:p>
          <w:p w:rsidR="00CA3092" w:rsidRDefault="005907D6">
            <w:pPr>
              <w:spacing w:after="0" w:line="240" w:lineRule="auto"/>
              <w:jc w:val="both"/>
              <w:rPr>
                <w:sz w:val="24"/>
                <w:szCs w:val="24"/>
              </w:rPr>
            </w:pPr>
            <w:r>
              <w:rPr>
                <w:rFonts w:ascii="Times New Roman" w:hAnsi="Times New Roman" w:cs="Times New Roman"/>
                <w:color w:val="000000"/>
                <w:sz w:val="24"/>
                <w:szCs w:val="24"/>
              </w:rPr>
              <w:t>6. Оценка эффективности мероприятий плана ОТРП.</w:t>
            </w:r>
          </w:p>
        </w:tc>
      </w:tr>
      <w:tr w:rsidR="00CA3092">
        <w:trPr>
          <w:trHeight w:hRule="exact" w:val="14"/>
        </w:trPr>
        <w:tc>
          <w:tcPr>
            <w:tcW w:w="9640" w:type="dxa"/>
          </w:tcPr>
          <w:p w:rsidR="00CA3092" w:rsidRDefault="00CA3092"/>
        </w:tc>
      </w:tr>
      <w:tr w:rsidR="00CA3092">
        <w:trPr>
          <w:trHeight w:hRule="exact" w:val="585"/>
        </w:trPr>
        <w:tc>
          <w:tcPr>
            <w:tcW w:w="9654" w:type="dxa"/>
            <w:shd w:val="clear" w:color="000000" w:fill="FFFFFF"/>
            <w:tcMar>
              <w:left w:w="34" w:type="dxa"/>
              <w:right w:w="34" w:type="dxa"/>
            </w:tcMar>
          </w:tcPr>
          <w:p w:rsidR="00CA3092" w:rsidRDefault="005907D6">
            <w:pPr>
              <w:spacing w:after="0" w:line="240" w:lineRule="auto"/>
              <w:jc w:val="center"/>
              <w:rPr>
                <w:sz w:val="24"/>
                <w:szCs w:val="24"/>
              </w:rPr>
            </w:pPr>
            <w:r>
              <w:rPr>
                <w:rFonts w:ascii="Times New Roman" w:hAnsi="Times New Roman" w:cs="Times New Roman"/>
                <w:b/>
                <w:color w:val="000000"/>
                <w:sz w:val="24"/>
                <w:szCs w:val="24"/>
              </w:rPr>
              <w:t>Тема 6 Стратегическое управление планированием повышения экономической эффективности деятельности предприятия</w:t>
            </w:r>
          </w:p>
        </w:tc>
      </w:tr>
      <w:tr w:rsidR="00CA3092">
        <w:trPr>
          <w:trHeight w:hRule="exact" w:val="2178"/>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1. Анализ и планирование обобщающих показателей эффективности: рентабельности продукции и производства, затрат на рубль товарной продукции и др.</w:t>
            </w:r>
          </w:p>
          <w:p w:rsidR="00CA3092" w:rsidRDefault="005907D6">
            <w:pPr>
              <w:spacing w:after="0" w:line="240" w:lineRule="auto"/>
              <w:jc w:val="both"/>
              <w:rPr>
                <w:sz w:val="24"/>
                <w:szCs w:val="24"/>
              </w:rPr>
            </w:pPr>
            <w:r>
              <w:rPr>
                <w:rFonts w:ascii="Times New Roman" w:hAnsi="Times New Roman" w:cs="Times New Roman"/>
                <w:color w:val="000000"/>
                <w:sz w:val="24"/>
                <w:szCs w:val="24"/>
              </w:rPr>
              <w:t>2. Анализ и планирование частных показателей эффективности: показателей эффективности использования трудовых ресурсов</w:t>
            </w:r>
          </w:p>
          <w:p w:rsidR="00CA3092" w:rsidRDefault="005907D6">
            <w:pPr>
              <w:spacing w:after="0" w:line="240" w:lineRule="auto"/>
              <w:jc w:val="both"/>
              <w:rPr>
                <w:sz w:val="24"/>
                <w:szCs w:val="24"/>
              </w:rPr>
            </w:pPr>
            <w:r>
              <w:rPr>
                <w:rFonts w:ascii="Times New Roman" w:hAnsi="Times New Roman" w:cs="Times New Roman"/>
                <w:color w:val="000000"/>
                <w:sz w:val="24"/>
                <w:szCs w:val="24"/>
              </w:rPr>
              <w:t>3. Анализ и планирование частных показателей эффективности: показателей эффективности использования основных фондов</w:t>
            </w:r>
          </w:p>
          <w:p w:rsidR="00CA3092" w:rsidRDefault="005907D6">
            <w:pPr>
              <w:spacing w:after="0" w:line="240" w:lineRule="auto"/>
              <w:jc w:val="both"/>
              <w:rPr>
                <w:sz w:val="24"/>
                <w:szCs w:val="24"/>
              </w:rPr>
            </w:pPr>
            <w:r>
              <w:rPr>
                <w:rFonts w:ascii="Times New Roman" w:hAnsi="Times New Roman" w:cs="Times New Roman"/>
                <w:color w:val="000000"/>
                <w:sz w:val="24"/>
                <w:szCs w:val="24"/>
              </w:rPr>
              <w:t>4. Анализ и планирование частных показателей эффективности: показателей эффективности использования материальных ресурсов и капительных вложений.</w:t>
            </w:r>
          </w:p>
        </w:tc>
      </w:tr>
      <w:tr w:rsidR="00CA3092">
        <w:trPr>
          <w:trHeight w:hRule="exact" w:val="855"/>
        </w:trPr>
        <w:tc>
          <w:tcPr>
            <w:tcW w:w="9654" w:type="dxa"/>
            <w:shd w:val="clear" w:color="000000" w:fill="FFFFFF"/>
            <w:tcMar>
              <w:left w:w="34" w:type="dxa"/>
              <w:right w:w="34" w:type="dxa"/>
            </w:tcMar>
          </w:tcPr>
          <w:p w:rsidR="00CA3092" w:rsidRDefault="00CA3092">
            <w:pPr>
              <w:spacing w:after="0" w:line="240" w:lineRule="auto"/>
              <w:rPr>
                <w:sz w:val="24"/>
                <w:szCs w:val="24"/>
              </w:rPr>
            </w:pPr>
          </w:p>
          <w:p w:rsidR="00CA3092" w:rsidRDefault="005907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3092">
        <w:trPr>
          <w:trHeight w:hRule="exact" w:val="5182"/>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«Стратегическое управление процессами планирования производственных ресурсов и производственных мощностей» / Сергиенко О.В.. – Омск: Изд-во Омской гуманитарной академии, 2022.</w:t>
            </w:r>
          </w:p>
          <w:p w:rsidR="00CA3092" w:rsidRDefault="005907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3092" w:rsidRDefault="005907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3092" w:rsidRDefault="005907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3092">
        <w:trPr>
          <w:trHeight w:hRule="exact" w:val="855"/>
        </w:trPr>
        <w:tc>
          <w:tcPr>
            <w:tcW w:w="9654" w:type="dxa"/>
            <w:gridSpan w:val="2"/>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CA3092" w:rsidRDefault="005907D6">
            <w:pPr>
              <w:spacing w:after="0" w:line="240" w:lineRule="auto"/>
              <w:rPr>
                <w:sz w:val="24"/>
                <w:szCs w:val="24"/>
              </w:rPr>
            </w:pPr>
            <w:r>
              <w:rPr>
                <w:rFonts w:ascii="Times New Roman" w:hAnsi="Times New Roman" w:cs="Times New Roman"/>
                <w:b/>
                <w:color w:val="000000"/>
                <w:sz w:val="24"/>
                <w:szCs w:val="24"/>
              </w:rPr>
              <w:t>Основная:</w:t>
            </w:r>
          </w:p>
        </w:tc>
      </w:tr>
      <w:tr w:rsidR="00CA3092">
        <w:trPr>
          <w:trHeight w:hRule="exact" w:val="826"/>
        </w:trPr>
        <w:tc>
          <w:tcPr>
            <w:tcW w:w="9654" w:type="dxa"/>
            <w:gridSpan w:val="2"/>
            <w:shd w:val="clear" w:color="000000" w:fill="FFFFFF"/>
            <w:tcMar>
              <w:left w:w="34" w:type="dxa"/>
              <w:right w:w="34" w:type="dxa"/>
            </w:tcMar>
          </w:tcPr>
          <w:p w:rsidR="00CA3092" w:rsidRDefault="005907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962A3">
                <w:rPr>
                  <w:rStyle w:val="a3"/>
                </w:rPr>
                <w:t>https://urait.ru/bcode/469399</w:t>
              </w:r>
            </w:hyperlink>
            <w:r>
              <w:t xml:space="preserve"> </w:t>
            </w:r>
          </w:p>
        </w:tc>
      </w:tr>
      <w:tr w:rsidR="00CA3092">
        <w:trPr>
          <w:trHeight w:hRule="exact" w:val="555"/>
        </w:trPr>
        <w:tc>
          <w:tcPr>
            <w:tcW w:w="9654" w:type="dxa"/>
            <w:gridSpan w:val="2"/>
            <w:shd w:val="clear" w:color="000000" w:fill="FFFFFF"/>
            <w:tcMar>
              <w:left w:w="34" w:type="dxa"/>
              <w:right w:w="34" w:type="dxa"/>
            </w:tcMar>
          </w:tcPr>
          <w:p w:rsidR="00CA3092" w:rsidRDefault="005907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Стегний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Тимофеева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978-5-534-14403-1.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962A3">
                <w:rPr>
                  <w:rStyle w:val="a3"/>
                </w:rPr>
                <w:t>https://urait.ru/bcode/496681</w:t>
              </w:r>
            </w:hyperlink>
            <w:r>
              <w:t xml:space="preserve"> </w:t>
            </w:r>
          </w:p>
        </w:tc>
      </w:tr>
      <w:tr w:rsidR="00CA3092">
        <w:trPr>
          <w:trHeight w:hRule="exact" w:val="826"/>
        </w:trPr>
        <w:tc>
          <w:tcPr>
            <w:tcW w:w="9654" w:type="dxa"/>
            <w:gridSpan w:val="2"/>
            <w:shd w:val="clear" w:color="000000" w:fill="FFFFFF"/>
            <w:tcMar>
              <w:left w:w="34" w:type="dxa"/>
              <w:right w:w="34" w:type="dxa"/>
            </w:tcMar>
          </w:tcPr>
          <w:p w:rsidR="00CA3092" w:rsidRDefault="005907D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производством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962A3">
                <w:rPr>
                  <w:rStyle w:val="a3"/>
                </w:rPr>
                <w:t>https://urait.ru/bcode/451393</w:t>
              </w:r>
            </w:hyperlink>
            <w:r>
              <w:t xml:space="preserve"> </w:t>
            </w:r>
          </w:p>
        </w:tc>
      </w:tr>
      <w:tr w:rsidR="00CA3092">
        <w:trPr>
          <w:trHeight w:hRule="exact" w:val="826"/>
        </w:trPr>
        <w:tc>
          <w:tcPr>
            <w:tcW w:w="9654" w:type="dxa"/>
            <w:gridSpan w:val="2"/>
            <w:shd w:val="clear" w:color="000000" w:fill="FFFFFF"/>
            <w:tcMar>
              <w:left w:w="34" w:type="dxa"/>
              <w:right w:w="34" w:type="dxa"/>
            </w:tcMar>
          </w:tcPr>
          <w:p w:rsidR="00CA3092" w:rsidRDefault="005907D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Кельчевская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962A3">
                <w:rPr>
                  <w:rStyle w:val="a3"/>
                </w:rPr>
                <w:t>https://urait.ru/bcode/454635</w:t>
              </w:r>
            </w:hyperlink>
            <w:r>
              <w:t xml:space="preserve"> </w:t>
            </w:r>
          </w:p>
        </w:tc>
      </w:tr>
      <w:tr w:rsidR="00CA3092">
        <w:trPr>
          <w:trHeight w:hRule="exact" w:val="277"/>
        </w:trPr>
        <w:tc>
          <w:tcPr>
            <w:tcW w:w="285" w:type="dxa"/>
          </w:tcPr>
          <w:p w:rsidR="00CA3092" w:rsidRDefault="00CA3092"/>
        </w:tc>
        <w:tc>
          <w:tcPr>
            <w:tcW w:w="9370"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i/>
                <w:color w:val="000000"/>
                <w:sz w:val="24"/>
                <w:szCs w:val="24"/>
              </w:rPr>
              <w:t>Дополнительная:</w:t>
            </w:r>
          </w:p>
        </w:tc>
      </w:tr>
      <w:tr w:rsidR="00CA3092">
        <w:trPr>
          <w:trHeight w:hRule="exact" w:val="26"/>
        </w:trPr>
        <w:tc>
          <w:tcPr>
            <w:tcW w:w="9654" w:type="dxa"/>
            <w:gridSpan w:val="2"/>
            <w:vMerge w:val="restart"/>
            <w:shd w:val="clear" w:color="000000" w:fill="FFFFFF"/>
            <w:tcMar>
              <w:left w:w="34" w:type="dxa"/>
              <w:right w:w="34" w:type="dxa"/>
            </w:tcMar>
          </w:tcPr>
          <w:p w:rsidR="00CA3092" w:rsidRDefault="005907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978-5-9916-7600-7.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962A3">
                <w:rPr>
                  <w:rStyle w:val="a3"/>
                </w:rPr>
                <w:t>https://urait.ru/bcode/468811</w:t>
              </w:r>
            </w:hyperlink>
            <w:r>
              <w:t xml:space="preserve"> </w:t>
            </w:r>
          </w:p>
        </w:tc>
      </w:tr>
      <w:tr w:rsidR="00CA3092">
        <w:trPr>
          <w:trHeight w:hRule="exact" w:val="799"/>
        </w:trPr>
        <w:tc>
          <w:tcPr>
            <w:tcW w:w="9654" w:type="dxa"/>
            <w:gridSpan w:val="2"/>
            <w:vMerge/>
            <w:shd w:val="clear" w:color="000000" w:fill="FFFFFF"/>
            <w:tcMar>
              <w:left w:w="34" w:type="dxa"/>
              <w:right w:w="34" w:type="dxa"/>
            </w:tcMar>
          </w:tcPr>
          <w:p w:rsidR="00CA3092" w:rsidRDefault="00CA3092"/>
        </w:tc>
      </w:tr>
      <w:tr w:rsidR="00CA3092">
        <w:trPr>
          <w:trHeight w:hRule="exact" w:val="585"/>
        </w:trPr>
        <w:tc>
          <w:tcPr>
            <w:tcW w:w="9654" w:type="dxa"/>
            <w:gridSpan w:val="2"/>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A3092">
        <w:trPr>
          <w:trHeight w:hRule="exact" w:val="9674"/>
        </w:trPr>
        <w:tc>
          <w:tcPr>
            <w:tcW w:w="9654" w:type="dxa"/>
            <w:gridSpan w:val="2"/>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962A3">
                <w:rPr>
                  <w:rStyle w:val="a3"/>
                  <w:rFonts w:ascii="Times New Roman" w:hAnsi="Times New Roman" w:cs="Times New Roman"/>
                  <w:sz w:val="24"/>
                  <w:szCs w:val="24"/>
                </w:rPr>
                <w:t>http://www.iprbookshop.ru</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962A3">
                <w:rPr>
                  <w:rStyle w:val="a3"/>
                  <w:rFonts w:ascii="Times New Roman" w:hAnsi="Times New Roman" w:cs="Times New Roman"/>
                  <w:sz w:val="24"/>
                  <w:szCs w:val="24"/>
                </w:rPr>
                <w:t>http://biblio-online.ru</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962A3">
                <w:rPr>
                  <w:rStyle w:val="a3"/>
                  <w:rFonts w:ascii="Times New Roman" w:hAnsi="Times New Roman" w:cs="Times New Roman"/>
                  <w:sz w:val="24"/>
                  <w:szCs w:val="24"/>
                </w:rPr>
                <w:t>http://window.edu.ru/</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962A3">
                <w:rPr>
                  <w:rStyle w:val="a3"/>
                  <w:rFonts w:ascii="Times New Roman" w:hAnsi="Times New Roman" w:cs="Times New Roman"/>
                  <w:sz w:val="24"/>
                  <w:szCs w:val="24"/>
                </w:rPr>
                <w:t>http://elibrary.ru</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962A3">
                <w:rPr>
                  <w:rStyle w:val="a3"/>
                  <w:rFonts w:ascii="Times New Roman" w:hAnsi="Times New Roman" w:cs="Times New Roman"/>
                  <w:sz w:val="24"/>
                  <w:szCs w:val="24"/>
                </w:rPr>
                <w:t>http://www.sciencedirect.com</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962A3">
                <w:rPr>
                  <w:rStyle w:val="a3"/>
                  <w:rFonts w:ascii="Times New Roman" w:hAnsi="Times New Roman" w:cs="Times New Roman"/>
                  <w:sz w:val="24"/>
                  <w:szCs w:val="24"/>
                </w:rPr>
                <w:t>http://journals.cambridge.org</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962A3">
                <w:rPr>
                  <w:rStyle w:val="a3"/>
                  <w:rFonts w:ascii="Times New Roman" w:hAnsi="Times New Roman" w:cs="Times New Roman"/>
                  <w:sz w:val="24"/>
                  <w:szCs w:val="24"/>
                </w:rPr>
                <w:t>http://www.oxfordjoumals.org</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962A3">
                <w:rPr>
                  <w:rStyle w:val="a3"/>
                  <w:rFonts w:ascii="Times New Roman" w:hAnsi="Times New Roman" w:cs="Times New Roman"/>
                  <w:sz w:val="24"/>
                  <w:szCs w:val="24"/>
                </w:rPr>
                <w:t>http://dic.academic.ru/</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962A3">
                <w:rPr>
                  <w:rStyle w:val="a3"/>
                  <w:rFonts w:ascii="Times New Roman" w:hAnsi="Times New Roman" w:cs="Times New Roman"/>
                  <w:sz w:val="24"/>
                  <w:szCs w:val="24"/>
                </w:rPr>
                <w:t>http://www.benran.ru</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962A3">
                <w:rPr>
                  <w:rStyle w:val="a3"/>
                  <w:rFonts w:ascii="Times New Roman" w:hAnsi="Times New Roman" w:cs="Times New Roman"/>
                  <w:sz w:val="24"/>
                  <w:szCs w:val="24"/>
                </w:rPr>
                <w:t>http://www.gks.ru</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962A3">
                <w:rPr>
                  <w:rStyle w:val="a3"/>
                  <w:rFonts w:ascii="Times New Roman" w:hAnsi="Times New Roman" w:cs="Times New Roman"/>
                  <w:sz w:val="24"/>
                  <w:szCs w:val="24"/>
                </w:rPr>
                <w:t>http://diss.rsl.ru</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962A3">
                <w:rPr>
                  <w:rStyle w:val="a3"/>
                  <w:rFonts w:ascii="Times New Roman" w:hAnsi="Times New Roman" w:cs="Times New Roman"/>
                  <w:sz w:val="24"/>
                  <w:szCs w:val="24"/>
                </w:rPr>
                <w:t>http://ru.spinform.ru</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A3092" w:rsidRDefault="005907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3092">
        <w:trPr>
          <w:trHeight w:hRule="exact" w:val="285"/>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CA3092">
        <w:trPr>
          <w:trHeight w:hRule="exact" w:val="314"/>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A3092">
        <w:trPr>
          <w:trHeight w:hRule="exact" w:val="13815"/>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A3092" w:rsidRDefault="005907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A3092" w:rsidRDefault="005907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A3092" w:rsidRDefault="005907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A3092" w:rsidRDefault="005907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A3092" w:rsidRDefault="005907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A3092" w:rsidRDefault="005907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A3092" w:rsidRDefault="005907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A3092" w:rsidRDefault="005907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A3092" w:rsidRDefault="005907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A3092" w:rsidRDefault="005907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A3092">
        <w:trPr>
          <w:trHeight w:hRule="exact" w:val="855"/>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3092">
        <w:trPr>
          <w:trHeight w:hRule="exact" w:val="2989"/>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CA3092" w:rsidRDefault="00CA3092">
            <w:pPr>
              <w:spacing w:after="0" w:line="240" w:lineRule="auto"/>
              <w:jc w:val="both"/>
              <w:rPr>
                <w:sz w:val="24"/>
                <w:szCs w:val="24"/>
              </w:rPr>
            </w:pPr>
          </w:p>
          <w:p w:rsidR="00CA3092" w:rsidRDefault="005907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A3092" w:rsidRDefault="005907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A3092" w:rsidRDefault="005907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A3092" w:rsidRDefault="005907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A3092" w:rsidRDefault="005907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A3092" w:rsidRDefault="005907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A3092" w:rsidRDefault="00CA3092">
            <w:pPr>
              <w:spacing w:after="0" w:line="240" w:lineRule="auto"/>
              <w:jc w:val="both"/>
              <w:rPr>
                <w:sz w:val="24"/>
                <w:szCs w:val="24"/>
              </w:rPr>
            </w:pPr>
          </w:p>
          <w:p w:rsidR="00CA3092" w:rsidRDefault="005907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A3092">
        <w:trPr>
          <w:trHeight w:hRule="exact" w:val="585"/>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6962A3">
                <w:rPr>
                  <w:rStyle w:val="a3"/>
                  <w:rFonts w:ascii="Times New Roman" w:hAnsi="Times New Roman" w:cs="Times New Roman"/>
                  <w:sz w:val="24"/>
                  <w:szCs w:val="24"/>
                </w:rPr>
                <w:t>http://www.consultant.ru/edu/student/study/</w:t>
              </w:r>
            </w:hyperlink>
          </w:p>
        </w:tc>
      </w:tr>
      <w:tr w:rsidR="00CA3092">
        <w:trPr>
          <w:trHeight w:hRule="exact" w:val="304"/>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962A3">
                <w:rPr>
                  <w:rStyle w:val="a3"/>
                  <w:rFonts w:ascii="Times New Roman" w:hAnsi="Times New Roman" w:cs="Times New Roman"/>
                  <w:sz w:val="24"/>
                  <w:szCs w:val="24"/>
                </w:rPr>
                <w:t>http://edu.garant.ru/omga/</w:t>
              </w:r>
            </w:hyperlink>
          </w:p>
        </w:tc>
      </w:tr>
      <w:tr w:rsidR="00CA3092">
        <w:trPr>
          <w:trHeight w:hRule="exact" w:val="304"/>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962A3">
                <w:rPr>
                  <w:rStyle w:val="a3"/>
                  <w:rFonts w:ascii="Times New Roman" w:hAnsi="Times New Roman" w:cs="Times New Roman"/>
                  <w:sz w:val="24"/>
                  <w:szCs w:val="24"/>
                </w:rPr>
                <w:t>http://pravo.gov.ru</w:t>
              </w:r>
            </w:hyperlink>
          </w:p>
        </w:tc>
      </w:tr>
      <w:tr w:rsidR="00CA3092">
        <w:trPr>
          <w:trHeight w:hRule="exact" w:val="585"/>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A3092" w:rsidRDefault="005907D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962A3">
                <w:rPr>
                  <w:rStyle w:val="a3"/>
                  <w:rFonts w:ascii="Times New Roman" w:hAnsi="Times New Roman" w:cs="Times New Roman"/>
                  <w:sz w:val="24"/>
                  <w:szCs w:val="24"/>
                </w:rPr>
                <w:t>http://fgosvo.ru</w:t>
              </w:r>
            </w:hyperlink>
          </w:p>
        </w:tc>
      </w:tr>
      <w:tr w:rsidR="00CA3092">
        <w:trPr>
          <w:trHeight w:hRule="exact" w:val="304"/>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A3092">
        <w:trPr>
          <w:trHeight w:hRule="exact" w:val="304"/>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962A3">
                <w:rPr>
                  <w:rStyle w:val="a3"/>
                  <w:rFonts w:ascii="Times New Roman" w:hAnsi="Times New Roman" w:cs="Times New Roman"/>
                  <w:sz w:val="24"/>
                  <w:szCs w:val="24"/>
                </w:rPr>
                <w:t>http://www.ict.edu.ru</w:t>
              </w:r>
            </w:hyperlink>
          </w:p>
        </w:tc>
      </w:tr>
      <w:tr w:rsidR="00CA3092">
        <w:trPr>
          <w:trHeight w:hRule="exact" w:val="304"/>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6962A3">
                <w:rPr>
                  <w:rStyle w:val="a3"/>
                  <w:rFonts w:ascii="Times New Roman" w:hAnsi="Times New Roman" w:cs="Times New Roman"/>
                  <w:sz w:val="24"/>
                  <w:szCs w:val="24"/>
                </w:rPr>
                <w:t>http://www.president.kremlin.ru</w:t>
              </w:r>
            </w:hyperlink>
          </w:p>
        </w:tc>
      </w:tr>
      <w:tr w:rsidR="00CA3092">
        <w:trPr>
          <w:trHeight w:hRule="exact" w:val="304"/>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CA3092">
        <w:trPr>
          <w:trHeight w:hRule="exact" w:val="304"/>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CA3092">
        <w:trPr>
          <w:trHeight w:hRule="exact" w:val="314"/>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A3092">
        <w:trPr>
          <w:trHeight w:hRule="exact" w:val="7587"/>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A3092" w:rsidRDefault="005907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A3092" w:rsidRDefault="005907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CA3092" w:rsidRDefault="005907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3092" w:rsidRDefault="005907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3092" w:rsidRDefault="005907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3092" w:rsidRDefault="005907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A3092" w:rsidRDefault="005907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A3092" w:rsidRDefault="005907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A3092" w:rsidRDefault="005907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A3092" w:rsidRDefault="005907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3092" w:rsidRDefault="005907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A3092" w:rsidRDefault="005907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A3092" w:rsidRDefault="005907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A3092">
        <w:trPr>
          <w:trHeight w:hRule="exact" w:val="277"/>
        </w:trPr>
        <w:tc>
          <w:tcPr>
            <w:tcW w:w="9640" w:type="dxa"/>
          </w:tcPr>
          <w:p w:rsidR="00CA3092" w:rsidRDefault="00CA3092"/>
        </w:tc>
      </w:tr>
      <w:tr w:rsidR="00CA3092">
        <w:trPr>
          <w:trHeight w:hRule="exact" w:val="585"/>
        </w:trPr>
        <w:tc>
          <w:tcPr>
            <w:tcW w:w="9654" w:type="dxa"/>
            <w:shd w:val="clear" w:color="000000" w:fill="FFFFFF"/>
            <w:tcMar>
              <w:left w:w="34" w:type="dxa"/>
              <w:right w:w="34" w:type="dxa"/>
            </w:tcMar>
          </w:tcPr>
          <w:p w:rsidR="00CA3092" w:rsidRDefault="005907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A3092">
        <w:trPr>
          <w:trHeight w:hRule="exact" w:val="335"/>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CA3092" w:rsidRDefault="0059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3092">
        <w:trPr>
          <w:trHeight w:hRule="exact" w:val="13808"/>
        </w:trPr>
        <w:tc>
          <w:tcPr>
            <w:tcW w:w="9654" w:type="dxa"/>
            <w:shd w:val="clear" w:color="000000" w:fill="FFFFFF"/>
            <w:tcMar>
              <w:left w:w="34" w:type="dxa"/>
              <w:right w:w="34" w:type="dxa"/>
            </w:tcMar>
          </w:tcPr>
          <w:p w:rsidR="00CA3092" w:rsidRDefault="005907D6">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3092" w:rsidRDefault="005907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3092" w:rsidRDefault="005907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3092" w:rsidRDefault="005907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A3092" w:rsidRDefault="005907D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CA3092" w:rsidRDefault="005907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A3092" w:rsidRDefault="00CA3092"/>
    <w:sectPr w:rsidR="00CA309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907D6"/>
    <w:rsid w:val="006962A3"/>
    <w:rsid w:val="00C355FA"/>
    <w:rsid w:val="00CA309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7D6"/>
    <w:rPr>
      <w:color w:val="0563C1" w:themeColor="hyperlink"/>
      <w:u w:val="single"/>
    </w:rPr>
  </w:style>
  <w:style w:type="character" w:styleId="a4">
    <w:name w:val="Unresolved Mention"/>
    <w:basedOn w:val="a0"/>
    <w:uiPriority w:val="99"/>
    <w:semiHidden/>
    <w:unhideWhenUsed/>
    <w:rsid w:val="00590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881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463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1393"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96681"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939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7567</Words>
  <Characters>43134</Characters>
  <Application>Microsoft Office Word</Application>
  <DocSecurity>0</DocSecurity>
  <Lines>359</Lines>
  <Paragraphs>101</Paragraphs>
  <ScaleCrop>false</ScaleCrop>
  <Company/>
  <LinksUpToDate>false</LinksUpToDate>
  <CharactersWithSpaces>50600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2022-2023_ФГОС3++2022_Маг-ОФО-Менеджмент(РМСиТПО)(22)_plx_Стратегическое управление процессами планирования производственных ресурсов и производственных мощностей</dc:title>
  <dc:creator>FastReport.NET</dc:creator>
  <cp:lastModifiedBy>Mark Bernstorf</cp:lastModifiedBy>
  <cp:revision>4</cp:revision>
  <dcterms:created xsi:type="dcterms:W3CDTF">2022-05-10T10:15:00Z</dcterms:created>
  <dcterms:modified xsi:type="dcterms:W3CDTF">2022-11-13T21:51:00Z</dcterms:modified>
</cp:coreProperties>
</file>